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09BD7A" w14:textId="52E6A19D" w:rsidR="00812C84" w:rsidRPr="00A60CF1" w:rsidRDefault="00A60CF1" w:rsidP="00812C84">
      <w:pPr>
        <w:pBdr>
          <w:top w:val="single" w:sz="4" w:space="1" w:color="auto"/>
          <w:left w:val="single" w:sz="4" w:space="4" w:color="auto"/>
          <w:bottom w:val="single" w:sz="4" w:space="1" w:color="auto"/>
          <w:right w:val="single" w:sz="4" w:space="4" w:color="auto"/>
        </w:pBdr>
        <w:shd w:val="clear" w:color="auto" w:fill="000000" w:themeFill="text1"/>
        <w:spacing w:after="0"/>
        <w:rPr>
          <w:b/>
          <w:sz w:val="32"/>
        </w:rPr>
      </w:pPr>
      <w:r w:rsidRPr="00A60CF1">
        <w:rPr>
          <w:b/>
          <w:sz w:val="32"/>
        </w:rPr>
        <w:t xml:space="preserve">Intro to Historiography </w:t>
      </w:r>
      <w:r w:rsidR="00812C84" w:rsidRPr="00A60CF1">
        <w:rPr>
          <w:b/>
          <w:sz w:val="32"/>
        </w:rPr>
        <w:t>: “</w:t>
      </w:r>
      <w:r w:rsidR="006564FA" w:rsidRPr="00A60CF1">
        <w:rPr>
          <w:b/>
          <w:sz w:val="32"/>
        </w:rPr>
        <w:t>Quest for Truth</w:t>
      </w:r>
      <w:r w:rsidR="00812C84" w:rsidRPr="00A60CF1">
        <w:rPr>
          <w:b/>
          <w:sz w:val="32"/>
        </w:rPr>
        <w:t>”</w:t>
      </w:r>
    </w:p>
    <w:p w14:paraId="7E79E776" w14:textId="2E7642F4" w:rsidR="008A59F1" w:rsidRDefault="008A59F1" w:rsidP="001C0B8E">
      <w:pPr>
        <w:spacing w:after="0"/>
      </w:pPr>
    </w:p>
    <w:p w14:paraId="451C5BB5" w14:textId="43AA27FC" w:rsidR="006564FA" w:rsidRPr="00A60CF1" w:rsidRDefault="006564FA" w:rsidP="00A60CF1">
      <w:pPr>
        <w:spacing w:after="0" w:line="240" w:lineRule="auto"/>
        <w:rPr>
          <w:sz w:val="28"/>
        </w:rPr>
      </w:pPr>
      <w:r w:rsidRPr="00A60CF1">
        <w:rPr>
          <w:sz w:val="28"/>
        </w:rPr>
        <w:t xml:space="preserve">Setting the scene:   What a chaotic summer!!  While purging the Social Science offices to make space for new teachers, ALL of the important resources to explain what is actually true in history somehow got scrambled, lost or thrown away.  Ms Howie has been so stressed and over-whelmed by the whole situation she has collapsed in a fit of despair.  It is up to you fledgling historians and dabblers in TOK to save the universe (well, at least the KC History program </w:t>
      </w:r>
      <w:r w:rsidRPr="00A60CF1">
        <w:rPr>
          <w:sz w:val="28"/>
        </w:rPr>
        <w:sym w:font="Wingdings" w:char="F04A"/>
      </w:r>
      <w:r w:rsidRPr="00A60CF1">
        <w:rPr>
          <w:sz w:val="28"/>
        </w:rPr>
        <w:t>) by restoring order and  determining --- What is, who is and where is the TRUTH???</w:t>
      </w:r>
    </w:p>
    <w:p w14:paraId="6B7C6448" w14:textId="1E200D0D" w:rsidR="006564FA" w:rsidRPr="00A60CF1" w:rsidRDefault="006564FA" w:rsidP="00A60CF1">
      <w:pPr>
        <w:spacing w:after="0" w:line="240" w:lineRule="auto"/>
        <w:rPr>
          <w:sz w:val="28"/>
        </w:rPr>
      </w:pPr>
    </w:p>
    <w:p w14:paraId="375818E0" w14:textId="6AE10374" w:rsidR="00837D2E" w:rsidRPr="00A60CF1" w:rsidRDefault="006564FA" w:rsidP="00A60CF1">
      <w:pPr>
        <w:spacing w:after="0" w:line="240" w:lineRule="auto"/>
        <w:rPr>
          <w:sz w:val="28"/>
        </w:rPr>
      </w:pPr>
      <w:r w:rsidRPr="00A60CF1">
        <w:rPr>
          <w:sz w:val="28"/>
        </w:rPr>
        <w:t xml:space="preserve">When you enter room 225 you will have 45 minutes to piece together the evidence, restore Ms H’s faith and save your IB diploma </w:t>
      </w:r>
      <w:r w:rsidRPr="00A60CF1">
        <w:rPr>
          <w:sz w:val="28"/>
        </w:rPr>
        <w:sym w:font="Wingdings" w:char="F04B"/>
      </w:r>
      <w:r w:rsidRPr="00A60CF1">
        <w:rPr>
          <w:sz w:val="28"/>
        </w:rPr>
        <w:t xml:space="preserve">!!!  </w:t>
      </w:r>
      <w:r w:rsidR="004B6D3F" w:rsidRPr="00A60CF1">
        <w:rPr>
          <w:sz w:val="28"/>
        </w:rPr>
        <w:t xml:space="preserve">Each time you complete a “mission” Ms H will stop the clock so you can share your learning with the entire group.  </w:t>
      </w:r>
      <w:r w:rsidR="00CB4DD7">
        <w:rPr>
          <w:sz w:val="28"/>
        </w:rPr>
        <w:t xml:space="preserve">You may occasionally need a device to help deepen your understanding.  </w:t>
      </w:r>
      <w:r w:rsidR="004B6D3F" w:rsidRPr="00A60CF1">
        <w:rPr>
          <w:sz w:val="28"/>
        </w:rPr>
        <w:t xml:space="preserve">Make sure you </w:t>
      </w:r>
      <w:r w:rsidR="007C7A20" w:rsidRPr="00A60CF1">
        <w:rPr>
          <w:sz w:val="28"/>
        </w:rPr>
        <w:t>work</w:t>
      </w:r>
      <w:r w:rsidR="004B6D3F" w:rsidRPr="00A60CF1">
        <w:rPr>
          <w:sz w:val="28"/>
        </w:rPr>
        <w:t xml:space="preserve"> as a team,</w:t>
      </w:r>
      <w:r w:rsidR="0094586C" w:rsidRPr="00A60CF1">
        <w:rPr>
          <w:sz w:val="28"/>
        </w:rPr>
        <w:t xml:space="preserve"> unlock the clues and SAVE HISTORY!!</w:t>
      </w:r>
      <w:r w:rsidR="004B6D3F" w:rsidRPr="00A60CF1">
        <w:rPr>
          <w:sz w:val="28"/>
        </w:rPr>
        <w:t xml:space="preserve">  Good luck.</w:t>
      </w:r>
    </w:p>
    <w:p w14:paraId="6DDEEC52" w14:textId="1C1D06BE" w:rsidR="00837D2E" w:rsidRDefault="00837D2E" w:rsidP="001C0B8E">
      <w:pPr>
        <w:spacing w:after="0"/>
      </w:pPr>
    </w:p>
    <w:p w14:paraId="325CB851" w14:textId="52761698" w:rsidR="006564FA" w:rsidRPr="008D58E6" w:rsidRDefault="00EB3576" w:rsidP="001C0B8E">
      <w:pPr>
        <w:spacing w:after="0"/>
        <w:rPr>
          <w:b/>
          <w:u w:val="single"/>
        </w:rPr>
      </w:pPr>
      <w:r w:rsidRPr="008D58E6">
        <w:rPr>
          <w:b/>
          <w:u w:val="single"/>
        </w:rPr>
        <w:t>Materials</w:t>
      </w:r>
      <w:r w:rsidR="008D58E6" w:rsidRPr="008D58E6">
        <w:rPr>
          <w:b/>
          <w:u w:val="single"/>
        </w:rPr>
        <w:t xml:space="preserve"> and set-up</w:t>
      </w:r>
      <w:r w:rsidRPr="008D58E6">
        <w:rPr>
          <w:b/>
          <w:u w:val="single"/>
        </w:rPr>
        <w:t>:</w:t>
      </w:r>
    </w:p>
    <w:p w14:paraId="290F13CC" w14:textId="6986B6EB" w:rsidR="00EB3576" w:rsidRDefault="00EB3576" w:rsidP="00A60CF1">
      <w:pPr>
        <w:pStyle w:val="ListParagraph"/>
        <w:numPr>
          <w:ilvl w:val="0"/>
          <w:numId w:val="3"/>
        </w:numPr>
        <w:spacing w:after="0"/>
      </w:pPr>
      <w:r>
        <w:t>Simple cipher wheel</w:t>
      </w:r>
      <w:r w:rsidR="008D58E6">
        <w:t xml:space="preserve"> </w:t>
      </w:r>
    </w:p>
    <w:p w14:paraId="2A6EFC91" w14:textId="540BE417" w:rsidR="00EB3576" w:rsidRDefault="00EB3576" w:rsidP="00A60CF1">
      <w:pPr>
        <w:pStyle w:val="ListParagraph"/>
        <w:numPr>
          <w:ilvl w:val="0"/>
          <w:numId w:val="3"/>
        </w:numPr>
        <w:spacing w:after="0"/>
      </w:pPr>
      <w:r>
        <w:t>Padlock</w:t>
      </w:r>
      <w:r w:rsidR="00B348FA">
        <w:t xml:space="preserve"> with key</w:t>
      </w:r>
    </w:p>
    <w:p w14:paraId="62B449CD" w14:textId="29DB6586" w:rsidR="00EB3576" w:rsidRDefault="00EB3576" w:rsidP="00A60CF1">
      <w:pPr>
        <w:pStyle w:val="ListParagraph"/>
        <w:numPr>
          <w:ilvl w:val="0"/>
          <w:numId w:val="3"/>
        </w:numPr>
        <w:spacing w:after="0"/>
      </w:pPr>
      <w:r>
        <w:t>4 digit combination lock</w:t>
      </w:r>
    </w:p>
    <w:p w14:paraId="60D29720" w14:textId="678D828D" w:rsidR="00EB3576" w:rsidRDefault="00EB3576" w:rsidP="00A60CF1">
      <w:pPr>
        <w:pStyle w:val="ListParagraph"/>
        <w:numPr>
          <w:ilvl w:val="0"/>
          <w:numId w:val="3"/>
        </w:numPr>
        <w:spacing w:after="0"/>
      </w:pPr>
      <w:r>
        <w:t>5 letter combination/multi-lock</w:t>
      </w:r>
    </w:p>
    <w:p w14:paraId="2666EA63" w14:textId="7AFA1687" w:rsidR="00EB3576" w:rsidRDefault="00B348FA" w:rsidP="00A60CF1">
      <w:pPr>
        <w:pStyle w:val="ListParagraph"/>
        <w:numPr>
          <w:ilvl w:val="0"/>
          <w:numId w:val="3"/>
        </w:numPr>
        <w:spacing w:after="0"/>
      </w:pPr>
      <w:r>
        <w:t>M</w:t>
      </w:r>
      <w:r w:rsidR="00EB3576">
        <w:t>ulti-lock with directional arrows</w:t>
      </w:r>
    </w:p>
    <w:p w14:paraId="2A3E1C63" w14:textId="078FFB14" w:rsidR="00EB3576" w:rsidRDefault="00EB3576" w:rsidP="00A60CF1">
      <w:pPr>
        <w:pStyle w:val="ListParagraph"/>
        <w:numPr>
          <w:ilvl w:val="0"/>
          <w:numId w:val="3"/>
        </w:numPr>
        <w:spacing w:after="0"/>
      </w:pPr>
      <w:r>
        <w:t>USB</w:t>
      </w:r>
      <w:r w:rsidR="00B348FA">
        <w:t xml:space="preserve"> with downloaded </w:t>
      </w:r>
      <w:r w:rsidR="00A60CF1">
        <w:t>YouTube</w:t>
      </w:r>
      <w:r w:rsidR="00B348FA">
        <w:t xml:space="preserve"> video - </w:t>
      </w:r>
      <w:hyperlink r:id="rId8" w:history="1">
        <w:r w:rsidR="00B348FA" w:rsidRPr="00CB65B8">
          <w:rPr>
            <w:rStyle w:val="Hyperlink"/>
          </w:rPr>
          <w:t>https://www.youtube.com/watch?v=pB3xb1_gp4Y</w:t>
        </w:r>
      </w:hyperlink>
    </w:p>
    <w:p w14:paraId="36AE7C07" w14:textId="673F3A84" w:rsidR="00EB3576" w:rsidRDefault="00EB3576" w:rsidP="00A60CF1">
      <w:pPr>
        <w:pStyle w:val="ListParagraph"/>
        <w:numPr>
          <w:ilvl w:val="0"/>
          <w:numId w:val="3"/>
        </w:numPr>
        <w:spacing w:after="0"/>
      </w:pPr>
      <w:r>
        <w:t>QR code reader (on most student phones)</w:t>
      </w:r>
    </w:p>
    <w:p w14:paraId="560D2E9A" w14:textId="187AB4E5" w:rsidR="00EB3576" w:rsidRDefault="00B348FA" w:rsidP="00A60CF1">
      <w:pPr>
        <w:pStyle w:val="ListParagraph"/>
        <w:numPr>
          <w:ilvl w:val="0"/>
          <w:numId w:val="3"/>
        </w:numPr>
        <w:spacing w:after="0"/>
      </w:pPr>
      <w:r>
        <w:t>Invisible ink pen and black li</w:t>
      </w:r>
      <w:r w:rsidR="00EB3576">
        <w:t>ght flashlight</w:t>
      </w:r>
    </w:p>
    <w:p w14:paraId="367A71F6" w14:textId="7FB4D55B" w:rsidR="00B348FA" w:rsidRDefault="00B348FA" w:rsidP="00A60CF1">
      <w:pPr>
        <w:pStyle w:val="ListParagraph"/>
        <w:numPr>
          <w:ilvl w:val="0"/>
          <w:numId w:val="3"/>
        </w:numPr>
        <w:spacing w:after="0"/>
      </w:pPr>
      <w:r>
        <w:t>4 locking boxes or dual-zipper pencil cases</w:t>
      </w:r>
    </w:p>
    <w:p w14:paraId="7B0E7124" w14:textId="3C2D9C61" w:rsidR="00B348FA" w:rsidRDefault="00B348FA" w:rsidP="00A60CF1">
      <w:pPr>
        <w:pStyle w:val="ListParagraph"/>
        <w:numPr>
          <w:ilvl w:val="0"/>
          <w:numId w:val="3"/>
        </w:numPr>
        <w:spacing w:after="0"/>
      </w:pPr>
      <w:r>
        <w:t>IB texts and other TOK and historical thinking resources</w:t>
      </w:r>
    </w:p>
    <w:p w14:paraId="628EA906" w14:textId="1690842D" w:rsidR="00B348FA" w:rsidRDefault="00B348FA" w:rsidP="002A2F77">
      <w:pPr>
        <w:pStyle w:val="ListParagraph"/>
        <w:numPr>
          <w:ilvl w:val="0"/>
          <w:numId w:val="3"/>
        </w:numPr>
        <w:spacing w:after="0"/>
      </w:pPr>
      <w:r>
        <w:t xml:space="preserve">Lenin historiography reading </w:t>
      </w:r>
      <w:r w:rsidR="004E1791">
        <w:t>and quotes activity sheet and each quote printed around the classroom</w:t>
      </w:r>
      <w:r w:rsidR="002A2F77">
        <w:t xml:space="preserve">. </w:t>
      </w:r>
      <w:r w:rsidR="004E1791">
        <w:t xml:space="preserve">Accessed August 9, 2017 </w:t>
      </w:r>
      <w:hyperlink r:id="rId9" w:history="1">
        <w:r w:rsidR="004E1791" w:rsidRPr="00CB65B8">
          <w:rPr>
            <w:rStyle w:val="Hyperlink"/>
          </w:rPr>
          <w:t>http://ibworld.edublogs.org/historiography/</w:t>
        </w:r>
      </w:hyperlink>
      <w:r w:rsidR="004E1791">
        <w:t xml:space="preserve"> </w:t>
      </w:r>
    </w:p>
    <w:p w14:paraId="5D3E4F90" w14:textId="10E064E5" w:rsidR="00B348FA" w:rsidRDefault="00B348FA" w:rsidP="00A60CF1">
      <w:pPr>
        <w:pStyle w:val="ListParagraph"/>
        <w:numPr>
          <w:ilvl w:val="0"/>
          <w:numId w:val="3"/>
        </w:numPr>
        <w:spacing w:after="0"/>
      </w:pPr>
      <w:r>
        <w:t>Bob Bain “Into the Breach” image</w:t>
      </w:r>
    </w:p>
    <w:p w14:paraId="537AC61D" w14:textId="5E2778E5" w:rsidR="00B348FA" w:rsidRDefault="00B348FA" w:rsidP="00A60CF1">
      <w:pPr>
        <w:pStyle w:val="ListParagraph"/>
        <w:numPr>
          <w:ilvl w:val="0"/>
          <w:numId w:val="3"/>
        </w:numPr>
        <w:spacing w:after="0"/>
      </w:pPr>
      <w:r>
        <w:t>Gaston/Voltaire quote in pieces</w:t>
      </w:r>
    </w:p>
    <w:p w14:paraId="7770148D" w14:textId="46A0F415" w:rsidR="00B348FA" w:rsidRDefault="00B348FA" w:rsidP="00A60CF1">
      <w:pPr>
        <w:pStyle w:val="ListParagraph"/>
        <w:numPr>
          <w:ilvl w:val="0"/>
          <w:numId w:val="3"/>
        </w:numPr>
        <w:spacing w:after="0"/>
      </w:pPr>
      <w:r>
        <w:t>Printed QR code</w:t>
      </w:r>
    </w:p>
    <w:p w14:paraId="4EDD29FA" w14:textId="64FA3DC1" w:rsidR="00DF4796" w:rsidRDefault="00DF4796" w:rsidP="00A60CF1">
      <w:pPr>
        <w:pStyle w:val="ListParagraph"/>
        <w:numPr>
          <w:ilvl w:val="0"/>
          <w:numId w:val="3"/>
        </w:numPr>
        <w:spacing w:after="0"/>
      </w:pPr>
      <w:r>
        <w:t>Konning quote written using cipher</w:t>
      </w:r>
    </w:p>
    <w:p w14:paraId="6F1FFA1D" w14:textId="189E59F6" w:rsidR="00DF4796" w:rsidRDefault="00DF4796" w:rsidP="00A60CF1">
      <w:pPr>
        <w:pStyle w:val="ListParagraph"/>
        <w:numPr>
          <w:ilvl w:val="0"/>
          <w:numId w:val="3"/>
        </w:numPr>
        <w:spacing w:after="0"/>
      </w:pPr>
      <w:r>
        <w:t>“Keep Calm and Start a Revolution” t-shirt</w:t>
      </w:r>
    </w:p>
    <w:p w14:paraId="0DEDFBA7" w14:textId="412B6C58" w:rsidR="00CB4DD7" w:rsidRDefault="00CB4DD7" w:rsidP="00A60CF1">
      <w:pPr>
        <w:pStyle w:val="ListParagraph"/>
        <w:numPr>
          <w:ilvl w:val="0"/>
          <w:numId w:val="3"/>
        </w:numPr>
        <w:spacing w:after="0"/>
      </w:pPr>
      <w:r>
        <w:lastRenderedPageBreak/>
        <w:t>Historiography equation</w:t>
      </w:r>
      <w:r w:rsidR="00F258C2">
        <w:t xml:space="preserve"> printed</w:t>
      </w:r>
      <w:r>
        <w:t xml:space="preserve"> “Sources/evidence + Historians = Histories”  ** credit to Russell Tarr and ActiveHistory.co.uk </w:t>
      </w:r>
    </w:p>
    <w:p w14:paraId="3BB4A86E" w14:textId="49BE1327" w:rsidR="008D58E6" w:rsidRDefault="002A2F77" w:rsidP="00443DF7">
      <w:pPr>
        <w:pStyle w:val="ListParagraph"/>
        <w:numPr>
          <w:ilvl w:val="0"/>
          <w:numId w:val="3"/>
        </w:numPr>
        <w:spacing w:after="0"/>
      </w:pPr>
      <w:r>
        <w:t>Framed portraits of Kerensky, Stalin, Trotsky, Zinoviev, Lenin and Tsar Nicky</w:t>
      </w:r>
    </w:p>
    <w:p w14:paraId="67D2D8D5" w14:textId="77777777" w:rsidR="008D58E6" w:rsidRDefault="008D58E6" w:rsidP="001C0B8E">
      <w:pPr>
        <w:spacing w:after="0"/>
      </w:pPr>
    </w:p>
    <w:p w14:paraId="3CB0E436" w14:textId="66E759D3" w:rsidR="00DF4796" w:rsidRDefault="00DF4796" w:rsidP="001C0B8E">
      <w:pPr>
        <w:spacing w:after="0"/>
      </w:pPr>
      <w:r>
        <w:t xml:space="preserve">On board have written cues like Origin, Purpose, Content, Value, Limitations, or Purpose / Author / Context / </w:t>
      </w:r>
      <w:bookmarkStart w:id="0" w:name="_GoBack"/>
      <w:r>
        <w:t xml:space="preserve">Tone </w:t>
      </w:r>
      <w:bookmarkEnd w:id="0"/>
      <w:r>
        <w:t>(PACT),  A=0,  6 is the KEY</w:t>
      </w:r>
      <w:r w:rsidR="008D58E6">
        <w:t>, It’s all in the direction you look</w:t>
      </w:r>
    </w:p>
    <w:p w14:paraId="546DD7FB" w14:textId="15039A58" w:rsidR="008D58E6" w:rsidRDefault="008D58E6" w:rsidP="001C0B8E">
      <w:pPr>
        <w:spacing w:after="0"/>
      </w:pPr>
    </w:p>
    <w:p w14:paraId="4644D37F" w14:textId="2494B649" w:rsidR="008D58E6" w:rsidRDefault="008D58E6" w:rsidP="008D58E6">
      <w:pPr>
        <w:spacing w:after="0"/>
      </w:pPr>
      <w:r>
        <w:t xml:space="preserve">Use 45:00 countdown clock on Smartboard from Breakout EDU on Youtube - </w:t>
      </w:r>
      <w:hyperlink r:id="rId10" w:history="1">
        <w:r w:rsidRPr="00CB65B8">
          <w:rPr>
            <w:rStyle w:val="Hyperlink"/>
          </w:rPr>
          <w:t>https://www.youtube.com/watch?v=XqULAuVx2Os</w:t>
        </w:r>
      </w:hyperlink>
    </w:p>
    <w:p w14:paraId="7469E094" w14:textId="77777777" w:rsidR="00EB3576" w:rsidRPr="00EB3576" w:rsidRDefault="00EB3576" w:rsidP="001C0B8E">
      <w:pPr>
        <w:spacing w:after="0"/>
      </w:pPr>
    </w:p>
    <w:tbl>
      <w:tblPr>
        <w:tblStyle w:val="TableGrid"/>
        <w:tblW w:w="14933" w:type="dxa"/>
        <w:tblCellSpacing w:w="56" w:type="dxa"/>
        <w:tblInd w:w="-147" w:type="dxa"/>
        <w:tblLayout w:type="fixed"/>
        <w:tblCellMar>
          <w:top w:w="113" w:type="dxa"/>
          <w:bottom w:w="113" w:type="dxa"/>
        </w:tblCellMar>
        <w:tblLook w:val="04A0" w:firstRow="1" w:lastRow="0" w:firstColumn="1" w:lastColumn="0" w:noHBand="0" w:noVBand="1"/>
      </w:tblPr>
      <w:tblGrid>
        <w:gridCol w:w="1418"/>
        <w:gridCol w:w="3247"/>
        <w:gridCol w:w="3423"/>
        <w:gridCol w:w="3422"/>
        <w:gridCol w:w="3423"/>
      </w:tblGrid>
      <w:tr w:rsidR="00D348F8" w:rsidRPr="004814BB" w14:paraId="2E16DD89" w14:textId="0E97E6BD" w:rsidTr="00D33CBA">
        <w:trPr>
          <w:tblCellSpacing w:w="56" w:type="dxa"/>
        </w:trPr>
        <w:tc>
          <w:tcPr>
            <w:tcW w:w="1250" w:type="dxa"/>
          </w:tcPr>
          <w:p w14:paraId="7AFA63D0" w14:textId="69EC64D2" w:rsidR="00D348F8" w:rsidRDefault="00D348F8" w:rsidP="001C0B8E">
            <w:pPr>
              <w:rPr>
                <w:b/>
              </w:rPr>
            </w:pPr>
            <w:r>
              <w:rPr>
                <w:b/>
              </w:rPr>
              <w:t>Clue number</w:t>
            </w:r>
          </w:p>
        </w:tc>
        <w:tc>
          <w:tcPr>
            <w:tcW w:w="3135" w:type="dxa"/>
          </w:tcPr>
          <w:p w14:paraId="51B50D94" w14:textId="63CAED31" w:rsidR="00D348F8" w:rsidRPr="004814BB" w:rsidRDefault="00D348F8" w:rsidP="001C0B8E">
            <w:pPr>
              <w:rPr>
                <w:b/>
              </w:rPr>
            </w:pPr>
            <w:r>
              <w:rPr>
                <w:b/>
              </w:rPr>
              <w:t>HINT CARDS</w:t>
            </w:r>
          </w:p>
        </w:tc>
        <w:tc>
          <w:tcPr>
            <w:tcW w:w="3311" w:type="dxa"/>
          </w:tcPr>
          <w:p w14:paraId="29D6B6B7" w14:textId="44BB8548" w:rsidR="00D348F8" w:rsidRPr="00CA5CCA" w:rsidRDefault="00D348F8" w:rsidP="00207082">
            <w:pPr>
              <w:rPr>
                <w:b/>
                <w:color w:val="FF0000"/>
              </w:rPr>
            </w:pPr>
            <w:r w:rsidRPr="00CA5CCA">
              <w:rPr>
                <w:b/>
                <w:color w:val="FF0000"/>
              </w:rPr>
              <w:t xml:space="preserve">Where is it hidden? </w:t>
            </w:r>
            <w:r>
              <w:rPr>
                <w:b/>
                <w:color w:val="FF0000"/>
              </w:rPr>
              <w:softHyphen/>
            </w:r>
          </w:p>
        </w:tc>
        <w:tc>
          <w:tcPr>
            <w:tcW w:w="3310" w:type="dxa"/>
          </w:tcPr>
          <w:p w14:paraId="2D2C5D0E" w14:textId="605C24CA" w:rsidR="00D348F8" w:rsidRPr="004814BB" w:rsidRDefault="00D348F8" w:rsidP="001C0B8E">
            <w:pPr>
              <w:rPr>
                <w:b/>
              </w:rPr>
            </w:pPr>
            <w:r w:rsidRPr="004814BB">
              <w:rPr>
                <w:b/>
              </w:rPr>
              <w:t xml:space="preserve">Mission </w:t>
            </w:r>
            <w:r>
              <w:rPr>
                <w:b/>
              </w:rPr>
              <w:t>Instruction</w:t>
            </w:r>
          </w:p>
        </w:tc>
        <w:tc>
          <w:tcPr>
            <w:tcW w:w="3255" w:type="dxa"/>
          </w:tcPr>
          <w:p w14:paraId="19FA9C02" w14:textId="5663E39E" w:rsidR="00D348F8" w:rsidRPr="00F43499" w:rsidRDefault="00D348F8" w:rsidP="00D35471">
            <w:pPr>
              <w:rPr>
                <w:b/>
                <w:color w:val="FF0000"/>
              </w:rPr>
            </w:pPr>
            <w:r>
              <w:rPr>
                <w:b/>
                <w:color w:val="FF0000"/>
              </w:rPr>
              <w:t xml:space="preserve">Mission </w:t>
            </w:r>
            <w:r w:rsidRPr="00F43499">
              <w:rPr>
                <w:b/>
                <w:color w:val="FF0000"/>
              </w:rPr>
              <w:t>Answer</w:t>
            </w:r>
            <w:r>
              <w:rPr>
                <w:b/>
                <w:color w:val="FF0000"/>
              </w:rPr>
              <w:t xml:space="preserve"> </w:t>
            </w:r>
          </w:p>
        </w:tc>
      </w:tr>
      <w:tr w:rsidR="00D348F8" w:rsidRPr="00E8217E" w14:paraId="52BBAE3A" w14:textId="4741AE1B" w:rsidTr="00D33CBA">
        <w:trPr>
          <w:tblCellSpacing w:w="56" w:type="dxa"/>
        </w:trPr>
        <w:tc>
          <w:tcPr>
            <w:tcW w:w="1250" w:type="dxa"/>
          </w:tcPr>
          <w:p w14:paraId="4E3B370D" w14:textId="0F170CF7" w:rsidR="00D348F8" w:rsidRPr="00016432" w:rsidRDefault="00D348F8" w:rsidP="00016432">
            <w:pPr>
              <w:shd w:val="clear" w:color="auto" w:fill="FFFFFF"/>
              <w:textAlignment w:val="baseline"/>
              <w:outlineLvl w:val="1"/>
              <w:rPr>
                <w:rFonts w:eastAsia="Times New Roman" w:cs="Arial"/>
                <w:bCs/>
                <w:color w:val="000000"/>
                <w:szCs w:val="38"/>
                <w:lang w:val="en-CA" w:eastAsia="en-CA"/>
              </w:rPr>
            </w:pPr>
          </w:p>
        </w:tc>
        <w:tc>
          <w:tcPr>
            <w:tcW w:w="3135" w:type="dxa"/>
          </w:tcPr>
          <w:p w14:paraId="4B730AC4" w14:textId="72D41BCB" w:rsidR="00D348F8" w:rsidRDefault="00D348F8" w:rsidP="00016432">
            <w:pPr>
              <w:shd w:val="clear" w:color="auto" w:fill="FFFFFF"/>
              <w:textAlignment w:val="baseline"/>
              <w:outlineLvl w:val="1"/>
              <w:rPr>
                <w:rFonts w:eastAsia="Times New Roman" w:cs="Arial"/>
                <w:bCs/>
                <w:color w:val="000000"/>
                <w:szCs w:val="38"/>
                <w:lang w:val="en-CA" w:eastAsia="en-CA"/>
              </w:rPr>
            </w:pPr>
            <w:r w:rsidRPr="00016432">
              <w:rPr>
                <w:rFonts w:eastAsia="Times New Roman" w:cs="Arial"/>
                <w:bCs/>
                <w:color w:val="000000"/>
                <w:szCs w:val="38"/>
                <w:lang w:val="en-CA" w:eastAsia="en-CA"/>
              </w:rPr>
              <w:t>History teaches us that the great revolutions aren't started by people who are utterly down and out, without hope and vision. They take place when people begin to live a little better -- and when they see how much yet remains to be achieved</w:t>
            </w:r>
            <w:r>
              <w:rPr>
                <w:rFonts w:eastAsia="Times New Roman" w:cs="Arial"/>
                <w:bCs/>
                <w:color w:val="000000"/>
                <w:szCs w:val="38"/>
                <w:lang w:val="en-CA" w:eastAsia="en-CA"/>
              </w:rPr>
              <w:t>” Hubert Humphrey</w:t>
            </w:r>
          </w:p>
          <w:p w14:paraId="2B3BD9DD" w14:textId="3221CF60" w:rsidR="00D348F8" w:rsidRDefault="00D348F8" w:rsidP="00016432">
            <w:pPr>
              <w:shd w:val="clear" w:color="auto" w:fill="FFFFFF"/>
              <w:textAlignment w:val="baseline"/>
              <w:outlineLvl w:val="1"/>
              <w:rPr>
                <w:rFonts w:eastAsia="Times New Roman" w:cs="Arial"/>
                <w:bCs/>
                <w:color w:val="000000"/>
                <w:szCs w:val="38"/>
                <w:lang w:val="en-CA" w:eastAsia="en-CA"/>
              </w:rPr>
            </w:pPr>
          </w:p>
          <w:p w14:paraId="1074AF5D" w14:textId="6CD78FEE" w:rsidR="00D348F8" w:rsidRPr="00E8217E" w:rsidRDefault="00D348F8" w:rsidP="00D146FC">
            <w:pPr>
              <w:shd w:val="clear" w:color="auto" w:fill="FFFFFF"/>
              <w:textAlignment w:val="baseline"/>
              <w:outlineLvl w:val="1"/>
            </w:pPr>
            <w:r>
              <w:rPr>
                <w:rFonts w:eastAsia="Times New Roman" w:cs="Arial"/>
                <w:bCs/>
                <w:color w:val="000000"/>
                <w:szCs w:val="38"/>
                <w:lang w:val="en-CA" w:eastAsia="en-CA"/>
              </w:rPr>
              <w:t xml:space="preserve">It takes calm to make things happen, seeing red will get you nowhere.  </w:t>
            </w:r>
          </w:p>
        </w:tc>
        <w:tc>
          <w:tcPr>
            <w:tcW w:w="3311" w:type="dxa"/>
          </w:tcPr>
          <w:p w14:paraId="4374A120" w14:textId="3C42E23B" w:rsidR="00D348F8" w:rsidRDefault="00D348F8" w:rsidP="00D146FC">
            <w:pPr>
              <w:rPr>
                <w:color w:val="FF0000"/>
              </w:rPr>
            </w:pPr>
            <w:r>
              <w:rPr>
                <w:color w:val="FF0000"/>
              </w:rPr>
              <w:t>Connect to</w:t>
            </w:r>
            <w:r w:rsidR="009F24BF">
              <w:rPr>
                <w:color w:val="FF0000"/>
              </w:rPr>
              <w:t xml:space="preserve"> red </w:t>
            </w:r>
            <w:r>
              <w:rPr>
                <w:color w:val="FF0000"/>
              </w:rPr>
              <w:t xml:space="preserve"> “Keep Calm and Start A Revolution” t-shirt </w:t>
            </w:r>
            <w:r w:rsidR="009F24BF">
              <w:rPr>
                <w:color w:val="FF0000"/>
              </w:rPr>
              <w:t>which</w:t>
            </w:r>
            <w:r>
              <w:rPr>
                <w:color w:val="FF0000"/>
              </w:rPr>
              <w:t xml:space="preserve"> I will be wearing </w:t>
            </w:r>
          </w:p>
          <w:p w14:paraId="755881D3" w14:textId="77777777" w:rsidR="009F24BF" w:rsidRDefault="009F24BF" w:rsidP="00D146FC">
            <w:pPr>
              <w:rPr>
                <w:color w:val="FF0000"/>
              </w:rPr>
            </w:pPr>
          </w:p>
          <w:p w14:paraId="67782E9E" w14:textId="74F9DBD5" w:rsidR="00D348F8" w:rsidRPr="00CA5CCA" w:rsidRDefault="00D348F8" w:rsidP="00D146FC">
            <w:pPr>
              <w:rPr>
                <w:color w:val="FF0000"/>
              </w:rPr>
            </w:pPr>
            <w:r>
              <w:rPr>
                <w:color w:val="FF0000"/>
              </w:rPr>
              <w:t>Key is taped to bottom of coffee mug I’m holding</w:t>
            </w:r>
          </w:p>
        </w:tc>
        <w:tc>
          <w:tcPr>
            <w:tcW w:w="3310" w:type="dxa"/>
          </w:tcPr>
          <w:p w14:paraId="08A14735" w14:textId="01379590" w:rsidR="00D348F8" w:rsidRDefault="00D348F8" w:rsidP="00D146FC">
            <w:pPr>
              <w:shd w:val="clear" w:color="auto" w:fill="FFFFFF"/>
              <w:textAlignment w:val="baseline"/>
              <w:outlineLvl w:val="1"/>
            </w:pPr>
            <w:r>
              <w:t>In order to “save history” you must first find the key to unlock the padlock</w:t>
            </w:r>
          </w:p>
        </w:tc>
        <w:tc>
          <w:tcPr>
            <w:tcW w:w="3255" w:type="dxa"/>
          </w:tcPr>
          <w:p w14:paraId="2E356DA2" w14:textId="44C4D1A2" w:rsidR="00D348F8" w:rsidRPr="00F43499" w:rsidRDefault="00D348F8" w:rsidP="001C0B8E">
            <w:pPr>
              <w:rPr>
                <w:color w:val="FF0000"/>
              </w:rPr>
            </w:pPr>
            <w:r>
              <w:rPr>
                <w:color w:val="FF0000"/>
              </w:rPr>
              <w:t>Key to open box with first mission/clue</w:t>
            </w:r>
          </w:p>
        </w:tc>
      </w:tr>
      <w:tr w:rsidR="00D348F8" w:rsidRPr="00E8217E" w14:paraId="511C6678" w14:textId="356DF40B" w:rsidTr="00D33CBA">
        <w:trPr>
          <w:tblCellSpacing w:w="56" w:type="dxa"/>
        </w:trPr>
        <w:tc>
          <w:tcPr>
            <w:tcW w:w="1250" w:type="dxa"/>
          </w:tcPr>
          <w:p w14:paraId="447ED9BE" w14:textId="77777777" w:rsidR="00D348F8" w:rsidRDefault="009F24BF" w:rsidP="001C0B8E">
            <w:r>
              <w:t>1</w:t>
            </w:r>
          </w:p>
          <w:p w14:paraId="51742ADC" w14:textId="77777777" w:rsidR="009F24BF" w:rsidRPr="009F24BF" w:rsidRDefault="009F24BF" w:rsidP="009F24BF">
            <w:pPr>
              <w:rPr>
                <w:b/>
                <w:i/>
                <w:sz w:val="18"/>
              </w:rPr>
            </w:pPr>
            <w:r w:rsidRPr="009F24BF">
              <w:rPr>
                <w:b/>
                <w:i/>
                <w:sz w:val="18"/>
              </w:rPr>
              <w:t xml:space="preserve">Inside padlocked box or double-zipper pencil case </w:t>
            </w:r>
          </w:p>
          <w:p w14:paraId="50DD9A39" w14:textId="2F289F95" w:rsidR="009F24BF" w:rsidRPr="00D348F8" w:rsidRDefault="009F24BF" w:rsidP="001C0B8E"/>
        </w:tc>
        <w:tc>
          <w:tcPr>
            <w:tcW w:w="3135" w:type="dxa"/>
          </w:tcPr>
          <w:p w14:paraId="13E45560" w14:textId="77777777" w:rsidR="00D348F8" w:rsidRDefault="00D348F8" w:rsidP="001C0B8E"/>
          <w:p w14:paraId="3E3D98DA" w14:textId="19E4FCC4" w:rsidR="00D348F8" w:rsidRPr="00625FA0" w:rsidRDefault="00D348F8" w:rsidP="001C0B8E">
            <w:r>
              <w:t>You can find the mission of historians behind the mission of the IB</w:t>
            </w:r>
          </w:p>
        </w:tc>
        <w:tc>
          <w:tcPr>
            <w:tcW w:w="3311" w:type="dxa"/>
          </w:tcPr>
          <w:p w14:paraId="1EFCCA5E" w14:textId="77777777" w:rsidR="00D348F8" w:rsidRDefault="00D348F8" w:rsidP="007326C6">
            <w:pPr>
              <w:rPr>
                <w:color w:val="FF0000"/>
              </w:rPr>
            </w:pPr>
          </w:p>
          <w:p w14:paraId="5C1DB2FE" w14:textId="387CFCE5" w:rsidR="00D348F8" w:rsidRPr="00CA5CCA" w:rsidRDefault="00D348F8" w:rsidP="007326C6">
            <w:pPr>
              <w:rPr>
                <w:color w:val="FF0000"/>
              </w:rPr>
            </w:pPr>
            <w:r>
              <w:rPr>
                <w:color w:val="FF0000"/>
              </w:rPr>
              <w:t>Behind IB Learner Profile and mission poster.</w:t>
            </w:r>
          </w:p>
        </w:tc>
        <w:tc>
          <w:tcPr>
            <w:tcW w:w="3310" w:type="dxa"/>
          </w:tcPr>
          <w:p w14:paraId="54916FF4" w14:textId="77777777" w:rsidR="00D348F8" w:rsidRDefault="00D348F8" w:rsidP="00205F9A"/>
          <w:p w14:paraId="42F0FFDB" w14:textId="062856AA" w:rsidR="00D348F8" w:rsidRDefault="00D348F8" w:rsidP="00205F9A">
            <w:r>
              <w:t>Examine Bain’s image – what is the role of evidence?</w:t>
            </w:r>
          </w:p>
          <w:p w14:paraId="7A68A545" w14:textId="62CE3CBD" w:rsidR="00D348F8" w:rsidRPr="00024FDC" w:rsidRDefault="00D348F8" w:rsidP="00205F9A"/>
        </w:tc>
        <w:tc>
          <w:tcPr>
            <w:tcW w:w="3255" w:type="dxa"/>
          </w:tcPr>
          <w:p w14:paraId="406E98A6" w14:textId="77777777" w:rsidR="001903EF" w:rsidRDefault="001903EF" w:rsidP="00680032">
            <w:pPr>
              <w:rPr>
                <w:color w:val="FF0000"/>
              </w:rPr>
            </w:pPr>
          </w:p>
          <w:p w14:paraId="1B993098" w14:textId="2763F304" w:rsidR="00D348F8" w:rsidRPr="00F43499" w:rsidRDefault="00D348F8" w:rsidP="00680032">
            <w:pPr>
              <w:rPr>
                <w:color w:val="FF0000"/>
              </w:rPr>
            </w:pPr>
            <w:r>
              <w:rPr>
                <w:color w:val="FF0000"/>
              </w:rPr>
              <w:t>Evidence acts as traces/ puzzle pieces from the past which historians select, analyse and organize in order to interpret events</w:t>
            </w:r>
          </w:p>
        </w:tc>
      </w:tr>
      <w:tr w:rsidR="00D348F8" w:rsidRPr="00E8217E" w14:paraId="51CC74A1" w14:textId="442DCA1E" w:rsidTr="00D33CBA">
        <w:trPr>
          <w:tblCellSpacing w:w="56" w:type="dxa"/>
        </w:trPr>
        <w:tc>
          <w:tcPr>
            <w:tcW w:w="1250" w:type="dxa"/>
          </w:tcPr>
          <w:p w14:paraId="1DE7C51A" w14:textId="4838BB5A" w:rsidR="00D348F8" w:rsidRDefault="009F24BF" w:rsidP="007326C6">
            <w:r>
              <w:lastRenderedPageBreak/>
              <w:t>2</w:t>
            </w:r>
          </w:p>
        </w:tc>
        <w:tc>
          <w:tcPr>
            <w:tcW w:w="3135" w:type="dxa"/>
          </w:tcPr>
          <w:p w14:paraId="4993F6C4" w14:textId="607259B1" w:rsidR="00D348F8" w:rsidRPr="00CE06E3" w:rsidRDefault="00D348F8" w:rsidP="007326C6">
            <w:r>
              <w:t xml:space="preserve">You can find this mission in 1917 when TIMES were BLUE </w:t>
            </w:r>
          </w:p>
        </w:tc>
        <w:tc>
          <w:tcPr>
            <w:tcW w:w="3311" w:type="dxa"/>
          </w:tcPr>
          <w:p w14:paraId="6070387A" w14:textId="075CAAA5" w:rsidR="00D348F8" w:rsidRDefault="00D348F8" w:rsidP="001C0B8E">
            <w:pPr>
              <w:rPr>
                <w:color w:val="FF0000"/>
              </w:rPr>
            </w:pPr>
            <w:r>
              <w:rPr>
                <w:color w:val="FF0000"/>
              </w:rPr>
              <w:t>Inside 1917 KCVI yearbook</w:t>
            </w:r>
            <w:r w:rsidR="00A60CF1">
              <w:rPr>
                <w:color w:val="FF0000"/>
              </w:rPr>
              <w:t>, “The Times”</w:t>
            </w:r>
            <w:r>
              <w:rPr>
                <w:color w:val="FF0000"/>
              </w:rPr>
              <w:t>.  Cipher randomly placed elsewhere in the room and written on the board with other “</w:t>
            </w:r>
            <w:r w:rsidR="00A60CF1">
              <w:rPr>
                <w:color w:val="FF0000"/>
              </w:rPr>
              <w:t>cues</w:t>
            </w:r>
            <w:r>
              <w:rPr>
                <w:color w:val="FF0000"/>
              </w:rPr>
              <w:t>”</w:t>
            </w:r>
          </w:p>
          <w:p w14:paraId="473DC968" w14:textId="77777777" w:rsidR="00D348F8" w:rsidRDefault="00D348F8" w:rsidP="001C0B8E">
            <w:pPr>
              <w:rPr>
                <w:color w:val="FF0000"/>
              </w:rPr>
            </w:pPr>
            <w:r>
              <w:rPr>
                <w:color w:val="FF0000"/>
              </w:rPr>
              <w:t xml:space="preserve">A=0 </w:t>
            </w:r>
          </w:p>
          <w:p w14:paraId="4C6E89A1" w14:textId="28648435" w:rsidR="00D348F8" w:rsidRPr="00CA5CCA" w:rsidRDefault="00D348F8" w:rsidP="001C0B8E">
            <w:pPr>
              <w:rPr>
                <w:color w:val="FF0000"/>
              </w:rPr>
            </w:pPr>
            <w:r>
              <w:rPr>
                <w:color w:val="FF0000"/>
              </w:rPr>
              <w:t xml:space="preserve">6 is the </w:t>
            </w:r>
            <w:r w:rsidRPr="00FA2A73">
              <w:rPr>
                <w:b/>
                <w:color w:val="FF0000"/>
              </w:rPr>
              <w:t>KEY</w:t>
            </w:r>
          </w:p>
        </w:tc>
        <w:tc>
          <w:tcPr>
            <w:tcW w:w="3310" w:type="dxa"/>
          </w:tcPr>
          <w:p w14:paraId="10CD549B" w14:textId="77777777" w:rsidR="00D348F8" w:rsidRDefault="00D348F8" w:rsidP="00C47756">
            <w:r>
              <w:t>Use cipher wheel to decode Kooning.  What does this quote suggest?</w:t>
            </w:r>
          </w:p>
          <w:p w14:paraId="404501D5" w14:textId="77777777" w:rsidR="00D348F8" w:rsidRDefault="00D348F8" w:rsidP="00C47756"/>
          <w:p w14:paraId="47A2C9D1" w14:textId="48DFF6C2" w:rsidR="00D348F8" w:rsidRPr="00024FDC" w:rsidRDefault="00D348F8" w:rsidP="00C47756">
            <w:r>
              <w:t>“ZNK VGYZ JUKY TUZ OTLRAKTIK SK; O OTLRAKTIK OZ”</w:t>
            </w:r>
          </w:p>
        </w:tc>
        <w:tc>
          <w:tcPr>
            <w:tcW w:w="3255" w:type="dxa"/>
          </w:tcPr>
          <w:p w14:paraId="0DC7F3B4" w14:textId="77777777" w:rsidR="00D348F8" w:rsidRPr="00C67776" w:rsidRDefault="00D348F8" w:rsidP="00C67776">
            <w:pPr>
              <w:shd w:val="clear" w:color="auto" w:fill="FFFFFF"/>
              <w:spacing w:before="100" w:beforeAutospacing="1" w:after="100" w:afterAutospacing="1"/>
              <w:ind w:left="19"/>
              <w:rPr>
                <w:rFonts w:eastAsia="Times New Roman" w:cs="Arial"/>
                <w:color w:val="FF0000"/>
                <w:lang w:eastAsia="en-CA"/>
              </w:rPr>
            </w:pPr>
            <w:r w:rsidRPr="00C67776">
              <w:rPr>
                <w:rFonts w:eastAsia="Times New Roman" w:cs="Arial"/>
                <w:color w:val="FF0000"/>
                <w:lang w:eastAsia="en-CA"/>
              </w:rPr>
              <w:t>"The past does not influence me; I influence it." – William De Kooning</w:t>
            </w:r>
          </w:p>
          <w:p w14:paraId="4B253915" w14:textId="406D2529" w:rsidR="00D348F8" w:rsidRPr="00F43499" w:rsidRDefault="00D348F8" w:rsidP="001C0B8E">
            <w:pPr>
              <w:rPr>
                <w:color w:val="FF0000"/>
              </w:rPr>
            </w:pPr>
          </w:p>
        </w:tc>
      </w:tr>
      <w:tr w:rsidR="00D348F8" w:rsidRPr="00CE06E3" w14:paraId="51FF7340" w14:textId="12369855" w:rsidTr="00D33CBA">
        <w:trPr>
          <w:tblCellSpacing w:w="56" w:type="dxa"/>
        </w:trPr>
        <w:tc>
          <w:tcPr>
            <w:tcW w:w="1250" w:type="dxa"/>
          </w:tcPr>
          <w:p w14:paraId="7BEF74D9" w14:textId="49BC987B" w:rsidR="00D348F8" w:rsidRDefault="009F24BF" w:rsidP="007326C6">
            <w:r>
              <w:t>3</w:t>
            </w:r>
          </w:p>
        </w:tc>
        <w:tc>
          <w:tcPr>
            <w:tcW w:w="3135" w:type="dxa"/>
          </w:tcPr>
          <w:p w14:paraId="2BA315F0" w14:textId="0533DD36" w:rsidR="00D348F8" w:rsidRPr="00CE06E3" w:rsidRDefault="004B6D3F" w:rsidP="007326C6">
            <w:r>
              <w:t xml:space="preserve">You can access this mission by </w:t>
            </w:r>
            <w:r w:rsidR="00C64090">
              <w:t>finding the silver USB.  Remember, historians ask good questions.</w:t>
            </w:r>
          </w:p>
        </w:tc>
        <w:tc>
          <w:tcPr>
            <w:tcW w:w="3311" w:type="dxa"/>
          </w:tcPr>
          <w:p w14:paraId="2A8D5CAC" w14:textId="66577313" w:rsidR="00D348F8" w:rsidRPr="00CA5CCA" w:rsidRDefault="00C64090" w:rsidP="001C0B8E">
            <w:pPr>
              <w:rPr>
                <w:color w:val="FF0000"/>
              </w:rPr>
            </w:pPr>
            <w:r>
              <w:rPr>
                <w:color w:val="FF0000"/>
              </w:rPr>
              <w:t>Hidden somewhere on Cdn History “Big Questions” bulletin board.</w:t>
            </w:r>
          </w:p>
        </w:tc>
        <w:tc>
          <w:tcPr>
            <w:tcW w:w="3310" w:type="dxa"/>
          </w:tcPr>
          <w:p w14:paraId="7DF153CB" w14:textId="77777777" w:rsidR="00D348F8" w:rsidRDefault="004B6D3F" w:rsidP="00205F9A">
            <w:r>
              <w:t>Watch the v</w:t>
            </w:r>
            <w:r w:rsidR="00D348F8">
              <w:t xml:space="preserve">ideo on </w:t>
            </w:r>
            <w:r>
              <w:t xml:space="preserve">the </w:t>
            </w:r>
            <w:r w:rsidR="00D348F8">
              <w:t xml:space="preserve">USB </w:t>
            </w:r>
            <w:r w:rsidR="007E3FBC">
              <w:t>– “W</w:t>
            </w:r>
            <w:r w:rsidR="00D348F8">
              <w:t>hat is historiography?</w:t>
            </w:r>
            <w:r w:rsidR="007E3FBC">
              <w:t>”</w:t>
            </w:r>
          </w:p>
          <w:p w14:paraId="620DEEE4" w14:textId="77777777" w:rsidR="007E3FBC" w:rsidRDefault="007E3FBC" w:rsidP="00205F9A"/>
          <w:p w14:paraId="0C290D13" w14:textId="2FCEBFA0" w:rsidR="007E3FBC" w:rsidRPr="00024FDC" w:rsidRDefault="00C9760B" w:rsidP="00205F9A">
            <w:hyperlink r:id="rId11" w:history="1">
              <w:r w:rsidR="007E3FBC" w:rsidRPr="00CB65B8">
                <w:rPr>
                  <w:rStyle w:val="Hyperlink"/>
                </w:rPr>
                <w:t>https://www.youtube.com/watch?v=pB3xb1_gp4Y</w:t>
              </w:r>
            </w:hyperlink>
            <w:r w:rsidR="007E3FBC">
              <w:t xml:space="preserve"> </w:t>
            </w:r>
          </w:p>
        </w:tc>
        <w:tc>
          <w:tcPr>
            <w:tcW w:w="3255" w:type="dxa"/>
          </w:tcPr>
          <w:p w14:paraId="198DC9EC" w14:textId="77777777" w:rsidR="00DF4796" w:rsidRDefault="00D348F8" w:rsidP="00864866">
            <w:pPr>
              <w:rPr>
                <w:color w:val="FF0000"/>
              </w:rPr>
            </w:pPr>
            <w:r>
              <w:rPr>
                <w:color w:val="FF0000"/>
              </w:rPr>
              <w:t>Get def’n</w:t>
            </w:r>
          </w:p>
          <w:p w14:paraId="1DE75C89" w14:textId="53FD51A3" w:rsidR="00D348F8" w:rsidRPr="00F43499" w:rsidRDefault="00DF4796" w:rsidP="00864866">
            <w:pPr>
              <w:rPr>
                <w:color w:val="FF0000"/>
              </w:rPr>
            </w:pPr>
            <w:r>
              <w:rPr>
                <w:color w:val="FF0000"/>
              </w:rPr>
              <w:t>T</w:t>
            </w:r>
            <w:r w:rsidR="00D348F8">
              <w:rPr>
                <w:color w:val="FF0000"/>
              </w:rPr>
              <w:t>hen tell them that within the video they will find the k</w:t>
            </w:r>
            <w:r>
              <w:rPr>
                <w:color w:val="FF0000"/>
              </w:rPr>
              <w:t>ey to unlocking a future clue</w:t>
            </w:r>
            <w:r w:rsidR="00D348F8">
              <w:rPr>
                <w:color w:val="FF0000"/>
              </w:rPr>
              <w:t xml:space="preserve"> (5 letter word, STUDY, at 1:07</w:t>
            </w:r>
            <w:r w:rsidR="00D33CBA">
              <w:rPr>
                <w:color w:val="FF0000"/>
              </w:rPr>
              <w:t>.  Use it for clue #5</w:t>
            </w:r>
            <w:r w:rsidR="00D348F8">
              <w:rPr>
                <w:color w:val="FF0000"/>
              </w:rPr>
              <w:t>)</w:t>
            </w:r>
          </w:p>
        </w:tc>
      </w:tr>
      <w:tr w:rsidR="00D33CBA" w:rsidRPr="00CE06E3" w14:paraId="6CD6D99F" w14:textId="77777777" w:rsidTr="00D33CBA">
        <w:trPr>
          <w:tblCellSpacing w:w="56" w:type="dxa"/>
        </w:trPr>
        <w:tc>
          <w:tcPr>
            <w:tcW w:w="1250" w:type="dxa"/>
          </w:tcPr>
          <w:p w14:paraId="6C88C104" w14:textId="0967A12D" w:rsidR="00D33CBA" w:rsidRDefault="00D33CBA" w:rsidP="007326C6">
            <w:r>
              <w:t>4</w:t>
            </w:r>
          </w:p>
        </w:tc>
        <w:tc>
          <w:tcPr>
            <w:tcW w:w="3135" w:type="dxa"/>
          </w:tcPr>
          <w:p w14:paraId="55619AB5" w14:textId="4C21D78F" w:rsidR="00D33CBA" w:rsidRDefault="00D33CBA" w:rsidP="007326C6">
            <w:r>
              <w:t>Historical Thinking skills are important  - remind yourself of what they are by exploring “The Big Six”</w:t>
            </w:r>
          </w:p>
        </w:tc>
        <w:tc>
          <w:tcPr>
            <w:tcW w:w="3311" w:type="dxa"/>
          </w:tcPr>
          <w:p w14:paraId="693E8E6C" w14:textId="2D0315EA" w:rsidR="00D33CBA" w:rsidRDefault="00D33CBA" w:rsidP="00D33CBA">
            <w:pPr>
              <w:rPr>
                <w:color w:val="FF0000"/>
              </w:rPr>
            </w:pPr>
            <w:r>
              <w:rPr>
                <w:color w:val="FF0000"/>
              </w:rPr>
              <w:t>Have them find QR code hidden inside</w:t>
            </w:r>
            <w:r w:rsidR="00ED4A7E">
              <w:rPr>
                <w:color w:val="FF0000"/>
              </w:rPr>
              <w:t xml:space="preserve"> “The Big Six” Seixas</w:t>
            </w:r>
            <w:r>
              <w:rPr>
                <w:color w:val="FF0000"/>
              </w:rPr>
              <w:t xml:space="preserve"> book about historical thinking </w:t>
            </w:r>
          </w:p>
          <w:p w14:paraId="07E821F0" w14:textId="77777777" w:rsidR="00D33CBA" w:rsidRDefault="00D33CBA" w:rsidP="00D33CBA">
            <w:pPr>
              <w:rPr>
                <w:color w:val="FF0000"/>
              </w:rPr>
            </w:pPr>
          </w:p>
          <w:p w14:paraId="38178282" w14:textId="77777777" w:rsidR="00D33CBA" w:rsidRDefault="00D33CBA" w:rsidP="00D33CBA">
            <w:pPr>
              <w:rPr>
                <w:color w:val="FF0000"/>
              </w:rPr>
            </w:pPr>
            <w:r w:rsidRPr="00FB592E">
              <w:rPr>
                <w:noProof/>
                <w:color w:val="FF0000"/>
                <w:lang w:val="en-US"/>
              </w:rPr>
              <w:drawing>
                <wp:inline distT="0" distB="0" distL="0" distR="0" wp14:anchorId="6B866138" wp14:editId="1621B0A0">
                  <wp:extent cx="1133475" cy="1133475"/>
                  <wp:effectExtent l="0" t="0" r="9525" b="9525"/>
                  <wp:docPr id="1" name="Picture 1" descr="C:\Users\howies.LDSB\Desktop\static_qr_code_withou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wies.LDSB\Desktop\static_qr_code_without_log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inline>
              </w:drawing>
            </w:r>
          </w:p>
          <w:p w14:paraId="1C78ED18" w14:textId="78F679C8" w:rsidR="000620C5" w:rsidRDefault="000620C5" w:rsidP="00D33CBA">
            <w:pPr>
              <w:rPr>
                <w:color w:val="FF0000"/>
              </w:rPr>
            </w:pPr>
            <w:r>
              <w:t>QR code goes</w:t>
            </w:r>
            <w:r w:rsidRPr="00205A77">
              <w:t xml:space="preserve"> to </w:t>
            </w:r>
            <w:hyperlink r:id="rId13" w:history="1">
              <w:r w:rsidRPr="00205A77">
                <w:rPr>
                  <w:rStyle w:val="Hyperlink"/>
                  <w:rFonts w:eastAsia="Times New Roman" w:cs="Times New Roman"/>
                  <w:lang w:val="en" w:eastAsia="en-CA"/>
                </w:rPr>
                <w:t>http://pth.izitru.com/</w:t>
              </w:r>
            </w:hyperlink>
          </w:p>
        </w:tc>
        <w:tc>
          <w:tcPr>
            <w:tcW w:w="3310" w:type="dxa"/>
          </w:tcPr>
          <w:p w14:paraId="4F0B63EF" w14:textId="77777777" w:rsidR="00D33CBA" w:rsidRDefault="00D33CBA" w:rsidP="00D33CBA">
            <w:r>
              <w:t>D</w:t>
            </w:r>
            <w:r w:rsidRPr="00205A77">
              <w:t xml:space="preserve">iscover the historical inaccuracies of </w:t>
            </w:r>
            <w:r>
              <w:t>the photos from</w:t>
            </w:r>
            <w:r w:rsidRPr="00205A77">
              <w:t xml:space="preserve"> 1937, 1942, 1945 </w:t>
            </w:r>
          </w:p>
          <w:p w14:paraId="0305B932" w14:textId="77777777" w:rsidR="00D33CBA" w:rsidRDefault="00D33CBA" w:rsidP="00D33CBA">
            <w:r>
              <w:t xml:space="preserve">What reasons are given for the photographic tampering?  </w:t>
            </w:r>
          </w:p>
          <w:p w14:paraId="0D9E5FD3" w14:textId="77777777" w:rsidR="00D33CBA" w:rsidRDefault="00D33CBA" w:rsidP="00D33CBA">
            <w:r>
              <w:t>Why do historians need to be cognizant of such possibilities?</w:t>
            </w:r>
          </w:p>
          <w:p w14:paraId="0FCEDF06" w14:textId="77777777" w:rsidR="00D33CBA" w:rsidRDefault="00D33CBA" w:rsidP="00D33CBA"/>
          <w:p w14:paraId="662C754D" w14:textId="02FE8434" w:rsidR="00D33CBA" w:rsidRDefault="00D33CBA" w:rsidP="00D33CBA"/>
        </w:tc>
        <w:tc>
          <w:tcPr>
            <w:tcW w:w="3255" w:type="dxa"/>
          </w:tcPr>
          <w:p w14:paraId="128EFACB" w14:textId="77777777" w:rsidR="00D33CBA" w:rsidRDefault="00D33CBA" w:rsidP="00D33CBA">
            <w:pPr>
              <w:rPr>
                <w:color w:val="FF0000"/>
              </w:rPr>
            </w:pPr>
            <w:r>
              <w:rPr>
                <w:color w:val="FF0000"/>
              </w:rPr>
              <w:t>’37 - Hitler had Goebbels removed</w:t>
            </w:r>
          </w:p>
          <w:p w14:paraId="12380A67" w14:textId="77777777" w:rsidR="00D33CBA" w:rsidRDefault="00D33CBA" w:rsidP="00D33CBA">
            <w:pPr>
              <w:rPr>
                <w:color w:val="FF0000"/>
              </w:rPr>
            </w:pPr>
            <w:r>
              <w:rPr>
                <w:color w:val="FF0000"/>
              </w:rPr>
              <w:t>’42 – Mussolini had horse handler removed</w:t>
            </w:r>
          </w:p>
          <w:p w14:paraId="529D0508" w14:textId="0AF3BDEE" w:rsidR="00D33CBA" w:rsidRDefault="00D33CBA" w:rsidP="00D33CBA">
            <w:pPr>
              <w:rPr>
                <w:color w:val="FF0000"/>
              </w:rPr>
            </w:pPr>
            <w:r>
              <w:rPr>
                <w:color w:val="FF0000"/>
              </w:rPr>
              <w:t>’45 –  Russians removed “watch” (compass) from wrist</w:t>
            </w:r>
          </w:p>
        </w:tc>
      </w:tr>
      <w:tr w:rsidR="00213097" w:rsidRPr="00CE06E3" w14:paraId="0ED89BD2" w14:textId="77777777" w:rsidTr="00D33CBA">
        <w:trPr>
          <w:tblCellSpacing w:w="56" w:type="dxa"/>
        </w:trPr>
        <w:tc>
          <w:tcPr>
            <w:tcW w:w="1250" w:type="dxa"/>
          </w:tcPr>
          <w:p w14:paraId="5E0A843E" w14:textId="77777777" w:rsidR="00213097" w:rsidRDefault="00D33CBA" w:rsidP="00213097">
            <w:r>
              <w:t>5</w:t>
            </w:r>
          </w:p>
          <w:p w14:paraId="7447D962" w14:textId="7127DA44" w:rsidR="00D33CBA" w:rsidRPr="00D33CBA" w:rsidRDefault="00D33CBA" w:rsidP="00213097">
            <w:pPr>
              <w:rPr>
                <w:b/>
                <w:i/>
              </w:rPr>
            </w:pPr>
            <w:r w:rsidRPr="00D33CBA">
              <w:rPr>
                <w:b/>
                <w:i/>
                <w:sz w:val="18"/>
              </w:rPr>
              <w:t xml:space="preserve">Small lock-box with 5-letter multilock </w:t>
            </w:r>
            <w:r w:rsidR="00ED4A7E">
              <w:rPr>
                <w:b/>
                <w:i/>
                <w:sz w:val="18"/>
              </w:rPr>
              <w:t>pre</w:t>
            </w:r>
            <w:r w:rsidRPr="00D33CBA">
              <w:rPr>
                <w:b/>
                <w:i/>
                <w:sz w:val="18"/>
              </w:rPr>
              <w:t xml:space="preserve">set to </w:t>
            </w:r>
            <w:r w:rsidRPr="00D33CBA">
              <w:rPr>
                <w:b/>
                <w:i/>
                <w:sz w:val="18"/>
              </w:rPr>
              <w:lastRenderedPageBreak/>
              <w:t>“STUDY”</w:t>
            </w:r>
          </w:p>
        </w:tc>
        <w:tc>
          <w:tcPr>
            <w:tcW w:w="3135" w:type="dxa"/>
          </w:tcPr>
          <w:p w14:paraId="036B84F5" w14:textId="4FBD4C9B" w:rsidR="00213097" w:rsidRDefault="00213097" w:rsidP="00213097">
            <w:r>
              <w:lastRenderedPageBreak/>
              <w:t>There was a 5 letter word that was the key to historiography.  You’ll need it now to “unlock” your next mission.</w:t>
            </w:r>
          </w:p>
        </w:tc>
        <w:tc>
          <w:tcPr>
            <w:tcW w:w="3311" w:type="dxa"/>
          </w:tcPr>
          <w:p w14:paraId="4ED86453" w14:textId="56CB270E" w:rsidR="00213097" w:rsidRDefault="00213097" w:rsidP="00213097">
            <w:pPr>
              <w:rPr>
                <w:color w:val="FF0000"/>
              </w:rPr>
            </w:pPr>
            <w:r>
              <w:rPr>
                <w:color w:val="FF0000"/>
              </w:rPr>
              <w:t>Two primary sources presenting same event of Russian Revolution from differing perspectives.</w:t>
            </w:r>
          </w:p>
        </w:tc>
        <w:tc>
          <w:tcPr>
            <w:tcW w:w="3310" w:type="dxa"/>
          </w:tcPr>
          <w:p w14:paraId="5E8D9C44" w14:textId="478C1BCC" w:rsidR="00213097" w:rsidRDefault="00213097" w:rsidP="00213097">
            <w:r>
              <w:t>Which primary source seems more useful and valid?</w:t>
            </w:r>
          </w:p>
        </w:tc>
        <w:tc>
          <w:tcPr>
            <w:tcW w:w="3255" w:type="dxa"/>
          </w:tcPr>
          <w:p w14:paraId="79B0CDEB" w14:textId="6B44E515" w:rsidR="00213097" w:rsidRDefault="00213097" w:rsidP="00213097">
            <w:pPr>
              <w:rPr>
                <w:color w:val="FF0000"/>
              </w:rPr>
            </w:pPr>
            <w:r>
              <w:rPr>
                <w:color w:val="FF0000"/>
              </w:rPr>
              <w:t xml:space="preserve">Both, for different reasons. General OPCVL – these are new concepts for some students.  All sources used in this “breakout” activity will be revisited with </w:t>
            </w:r>
            <w:r>
              <w:rPr>
                <w:color w:val="FF0000"/>
              </w:rPr>
              <w:lastRenderedPageBreak/>
              <w:t>more depth in the following days when we deepen the learning.</w:t>
            </w:r>
          </w:p>
        </w:tc>
      </w:tr>
      <w:tr w:rsidR="00213097" w:rsidRPr="00CE06E3" w14:paraId="15236539" w14:textId="3D6F3855" w:rsidTr="00D33CBA">
        <w:trPr>
          <w:tblCellSpacing w:w="56" w:type="dxa"/>
        </w:trPr>
        <w:tc>
          <w:tcPr>
            <w:tcW w:w="1250" w:type="dxa"/>
          </w:tcPr>
          <w:p w14:paraId="5EB3DEC2" w14:textId="34866B36" w:rsidR="00213097" w:rsidRDefault="00D33CBA" w:rsidP="00213097">
            <w:r>
              <w:lastRenderedPageBreak/>
              <w:t>6</w:t>
            </w:r>
          </w:p>
        </w:tc>
        <w:tc>
          <w:tcPr>
            <w:tcW w:w="3135" w:type="dxa"/>
          </w:tcPr>
          <w:p w14:paraId="19A79EB8" w14:textId="121F7DF8" w:rsidR="00213097" w:rsidRDefault="00213097" w:rsidP="00213097">
            <w:r>
              <w:t xml:space="preserve">Building awareness of secondary perspectives is key.  Use the index in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 to find the pages on ____________.  Read the indicated paragraphs.</w:t>
            </w:r>
          </w:p>
        </w:tc>
        <w:tc>
          <w:tcPr>
            <w:tcW w:w="3311" w:type="dxa"/>
          </w:tcPr>
          <w:p w14:paraId="011361EF" w14:textId="77777777" w:rsidR="00213097" w:rsidRDefault="00213097" w:rsidP="00213097">
            <w:pPr>
              <w:rPr>
                <w:color w:val="FF0000"/>
              </w:rPr>
            </w:pPr>
            <w:r>
              <w:rPr>
                <w:color w:val="FF0000"/>
              </w:rPr>
              <w:t xml:space="preserve">Inside one of their IB texts… </w:t>
            </w:r>
          </w:p>
          <w:p w14:paraId="0EEA84D8" w14:textId="0433AB8C" w:rsidR="00213097" w:rsidRDefault="00213097" w:rsidP="00213097">
            <w:pPr>
              <w:rPr>
                <w:b/>
                <w:color w:val="FF0000"/>
                <w:sz w:val="24"/>
              </w:rPr>
            </w:pPr>
            <w:r>
              <w:rPr>
                <w:b/>
                <w:color w:val="FF0000"/>
                <w:sz w:val="24"/>
              </w:rPr>
              <w:t xml:space="preserve">Use </w:t>
            </w:r>
            <w:r w:rsidRPr="007E3FBC">
              <w:rPr>
                <w:b/>
                <w:color w:val="FF0000"/>
                <w:sz w:val="24"/>
              </w:rPr>
              <w:t>book and page reference</w:t>
            </w:r>
            <w:r>
              <w:rPr>
                <w:b/>
                <w:color w:val="FF0000"/>
                <w:sz w:val="24"/>
              </w:rPr>
              <w:t xml:space="preserve"> about Russian Revolution</w:t>
            </w:r>
          </w:p>
          <w:p w14:paraId="36759215" w14:textId="77777777" w:rsidR="00213097" w:rsidRDefault="00213097" w:rsidP="00213097">
            <w:pPr>
              <w:rPr>
                <w:color w:val="FF0000"/>
              </w:rPr>
            </w:pPr>
          </w:p>
          <w:p w14:paraId="4E80C27F" w14:textId="7D0203F5" w:rsidR="00213097" w:rsidRPr="00CA5CCA" w:rsidRDefault="00213097" w:rsidP="00213097">
            <w:pPr>
              <w:rPr>
                <w:color w:val="FF0000"/>
              </w:rPr>
            </w:pPr>
          </w:p>
        </w:tc>
        <w:tc>
          <w:tcPr>
            <w:tcW w:w="3310" w:type="dxa"/>
          </w:tcPr>
          <w:p w14:paraId="60C0E904" w14:textId="7AD246BE" w:rsidR="00213097" w:rsidRDefault="00213097" w:rsidP="00213097">
            <w:r>
              <w:t xml:space="preserve">What is the author’s perspective on the event being presented?  Assess the usefulness of this source. </w:t>
            </w:r>
          </w:p>
          <w:p w14:paraId="63B83942" w14:textId="77777777" w:rsidR="00213097" w:rsidRDefault="00213097" w:rsidP="00213097"/>
          <w:p w14:paraId="3CB2712E" w14:textId="7082E501" w:rsidR="00213097" w:rsidRDefault="00213097" w:rsidP="00213097"/>
        </w:tc>
        <w:tc>
          <w:tcPr>
            <w:tcW w:w="3255" w:type="dxa"/>
          </w:tcPr>
          <w:p w14:paraId="24ACD2E5" w14:textId="1304904D" w:rsidR="00213097" w:rsidRDefault="00213097" w:rsidP="00213097">
            <w:pPr>
              <w:rPr>
                <w:color w:val="FF0000"/>
              </w:rPr>
            </w:pPr>
            <w:r>
              <w:rPr>
                <w:color w:val="FF0000"/>
              </w:rPr>
              <w:t>General OPCVL – these are new concepts for some students.  All sources used in this “breakout” activity will be revisited with more depth in the following days when we deepen the learning.</w:t>
            </w:r>
          </w:p>
        </w:tc>
      </w:tr>
      <w:tr w:rsidR="00213097" w:rsidRPr="00CE06E3" w14:paraId="510D4C6D" w14:textId="0875A9AA" w:rsidTr="00D33CBA">
        <w:trPr>
          <w:cantSplit/>
          <w:tblCellSpacing w:w="56" w:type="dxa"/>
        </w:trPr>
        <w:tc>
          <w:tcPr>
            <w:tcW w:w="1250" w:type="dxa"/>
          </w:tcPr>
          <w:p w14:paraId="1830EE4C" w14:textId="77777777" w:rsidR="00213097" w:rsidRDefault="00213097" w:rsidP="00213097">
            <w:r>
              <w:t>7</w:t>
            </w:r>
          </w:p>
          <w:p w14:paraId="3621D940" w14:textId="77777777" w:rsidR="00CB4DD7" w:rsidRDefault="00CB4DD7" w:rsidP="00213097"/>
          <w:p w14:paraId="505864D8" w14:textId="090FEF06" w:rsidR="00CB4DD7" w:rsidRPr="00CB4DD7" w:rsidRDefault="00CB4DD7" w:rsidP="00213097">
            <w:pPr>
              <w:rPr>
                <w:b/>
                <w:i/>
              </w:rPr>
            </w:pPr>
            <w:r w:rsidRPr="00CB4DD7">
              <w:rPr>
                <w:b/>
                <w:i/>
                <w:sz w:val="18"/>
              </w:rPr>
              <w:t>Final puzzle piece is locked in a box with 4-digit combo lock</w:t>
            </w:r>
          </w:p>
        </w:tc>
        <w:tc>
          <w:tcPr>
            <w:tcW w:w="3135" w:type="dxa"/>
          </w:tcPr>
          <w:p w14:paraId="75EF677A" w14:textId="77777777" w:rsidR="00ED4A7E" w:rsidRDefault="00ED4A7E" w:rsidP="00ED4A7E">
            <w:pPr>
              <w:pStyle w:val="BodyText"/>
              <w:spacing w:before="56"/>
              <w:ind w:left="-49"/>
              <w:rPr>
                <w:rFonts w:asciiTheme="minorHAnsi" w:hAnsiTheme="minorHAnsi"/>
                <w:w w:val="105"/>
                <w:sz w:val="22"/>
              </w:rPr>
            </w:pPr>
            <w:r w:rsidRPr="00561D07">
              <w:rPr>
                <w:rFonts w:asciiTheme="minorHAnsi" w:hAnsiTheme="minorHAnsi"/>
                <w:w w:val="105"/>
                <w:sz w:val="22"/>
              </w:rPr>
              <w:t>Find puzzle piec</w:t>
            </w:r>
            <w:r>
              <w:rPr>
                <w:rFonts w:asciiTheme="minorHAnsi" w:hAnsiTheme="minorHAnsi"/>
                <w:w w:val="105"/>
                <w:sz w:val="22"/>
              </w:rPr>
              <w:t xml:space="preserve">es for quote </w:t>
            </w:r>
          </w:p>
          <w:p w14:paraId="7C61BAB6" w14:textId="7C9BEEB3" w:rsidR="00ED4A7E" w:rsidRDefault="00ED4A7E" w:rsidP="00ED4A7E">
            <w:pPr>
              <w:pStyle w:val="BodyText"/>
              <w:spacing w:before="56"/>
              <w:ind w:left="-49"/>
              <w:rPr>
                <w:rFonts w:asciiTheme="minorHAnsi" w:hAnsiTheme="minorHAnsi"/>
                <w:w w:val="105"/>
                <w:sz w:val="22"/>
              </w:rPr>
            </w:pPr>
            <w:r w:rsidRPr="00561D07">
              <w:rPr>
                <w:rFonts w:asciiTheme="minorHAnsi" w:hAnsiTheme="minorHAnsi"/>
                <w:w w:val="105"/>
                <w:sz w:val="22"/>
              </w:rPr>
              <w:t>"Judge a man not by his answers, but his</w:t>
            </w:r>
            <w:r w:rsidRPr="00561D07">
              <w:rPr>
                <w:rFonts w:asciiTheme="minorHAnsi" w:hAnsiTheme="minorHAnsi"/>
                <w:spacing w:val="-9"/>
                <w:w w:val="105"/>
                <w:sz w:val="22"/>
              </w:rPr>
              <w:t xml:space="preserve"> </w:t>
            </w:r>
            <w:r w:rsidRPr="00561D07">
              <w:rPr>
                <w:rFonts w:asciiTheme="minorHAnsi" w:hAnsiTheme="minorHAnsi"/>
                <w:w w:val="105"/>
                <w:sz w:val="22"/>
              </w:rPr>
              <w:t>questions".</w:t>
            </w:r>
            <w:r w:rsidR="00D57B38">
              <w:rPr>
                <w:rFonts w:asciiTheme="minorHAnsi" w:hAnsiTheme="minorHAnsi"/>
                <w:w w:val="105"/>
                <w:sz w:val="22"/>
              </w:rPr>
              <w:t xml:space="preserve">  Be aware not everything is</w:t>
            </w:r>
            <w:r>
              <w:rPr>
                <w:rFonts w:asciiTheme="minorHAnsi" w:hAnsiTheme="minorHAnsi"/>
                <w:w w:val="105"/>
                <w:sz w:val="22"/>
              </w:rPr>
              <w:t xml:space="preserve"> visible to the naked eye, sometimes we need to use our tools and look for hi</w:t>
            </w:r>
            <w:r w:rsidR="00D57B38">
              <w:rPr>
                <w:rFonts w:asciiTheme="minorHAnsi" w:hAnsiTheme="minorHAnsi"/>
                <w:w w:val="105"/>
                <w:sz w:val="22"/>
              </w:rPr>
              <w:t>dden details to find the truth</w:t>
            </w:r>
          </w:p>
          <w:p w14:paraId="4FA58280" w14:textId="21A84B2B" w:rsidR="00213097" w:rsidRPr="00CE06E3" w:rsidRDefault="00213097" w:rsidP="00213097"/>
        </w:tc>
        <w:tc>
          <w:tcPr>
            <w:tcW w:w="3311" w:type="dxa"/>
          </w:tcPr>
          <w:p w14:paraId="108D010B" w14:textId="77777777" w:rsidR="00213097" w:rsidRDefault="00CB4DD7" w:rsidP="00213097">
            <w:pPr>
              <w:rPr>
                <w:color w:val="FF0000"/>
              </w:rPr>
            </w:pPr>
            <w:r>
              <w:rPr>
                <w:color w:val="FF0000"/>
              </w:rPr>
              <w:t>Pieces will be hidden around the room.</w:t>
            </w:r>
          </w:p>
          <w:p w14:paraId="1B8C4890" w14:textId="10D74FFE" w:rsidR="00CB4DD7" w:rsidRPr="00CA5CCA" w:rsidRDefault="00CB4DD7" w:rsidP="00CB4DD7">
            <w:pPr>
              <w:rPr>
                <w:color w:val="FF0000"/>
              </w:rPr>
            </w:pPr>
            <w:r>
              <w:rPr>
                <w:color w:val="FF0000"/>
              </w:rPr>
              <w:t>Use Invisible ink to mark 4 digits of combo lock on 4 of the pieces</w:t>
            </w:r>
          </w:p>
        </w:tc>
        <w:tc>
          <w:tcPr>
            <w:tcW w:w="3310" w:type="dxa"/>
          </w:tcPr>
          <w:p w14:paraId="6456E821" w14:textId="4E06429C" w:rsidR="00213097" w:rsidRDefault="00ED4A7E" w:rsidP="00213097">
            <w:pPr>
              <w:pStyle w:val="BodyText"/>
              <w:spacing w:before="56"/>
              <w:ind w:left="-49"/>
              <w:rPr>
                <w:rFonts w:asciiTheme="minorHAnsi" w:hAnsiTheme="minorHAnsi"/>
                <w:w w:val="105"/>
                <w:sz w:val="22"/>
              </w:rPr>
            </w:pPr>
            <w:r>
              <w:rPr>
                <w:rFonts w:asciiTheme="minorHAnsi" w:hAnsiTheme="minorHAnsi"/>
                <w:w w:val="105"/>
                <w:sz w:val="22"/>
              </w:rPr>
              <w:t>Assemble and assess the quote. What is the message</w:t>
            </w:r>
            <w:r w:rsidR="00213097">
              <w:rPr>
                <w:rFonts w:asciiTheme="minorHAnsi" w:hAnsiTheme="minorHAnsi"/>
                <w:w w:val="105"/>
                <w:sz w:val="22"/>
              </w:rPr>
              <w:t xml:space="preserve"> of the quote?  What does misattributed mean? What does this teach us about historical understanding?</w:t>
            </w:r>
          </w:p>
          <w:p w14:paraId="6FC86A8A" w14:textId="450F2E00" w:rsidR="00213097" w:rsidRPr="00561D07" w:rsidRDefault="00213097" w:rsidP="00213097"/>
        </w:tc>
        <w:tc>
          <w:tcPr>
            <w:tcW w:w="3255" w:type="dxa"/>
          </w:tcPr>
          <w:p w14:paraId="69B2D740" w14:textId="3AC64A9E" w:rsidR="00213097" w:rsidRPr="004B6D3F" w:rsidRDefault="00213097" w:rsidP="00213097">
            <w:pPr>
              <w:rPr>
                <w:color w:val="FF0000"/>
              </w:rPr>
            </w:pPr>
            <w:r w:rsidRPr="004B6D3F">
              <w:rPr>
                <w:color w:val="FF0000"/>
              </w:rPr>
              <w:t>Assemble and submit –</w:t>
            </w:r>
          </w:p>
          <w:p w14:paraId="218C53CB" w14:textId="77777777" w:rsidR="00213097" w:rsidRPr="004B6D3F" w:rsidRDefault="00213097" w:rsidP="00213097">
            <w:pPr>
              <w:rPr>
                <w:color w:val="FF0000"/>
              </w:rPr>
            </w:pPr>
          </w:p>
          <w:p w14:paraId="7113503E" w14:textId="170FA15D" w:rsidR="00213097" w:rsidRPr="004B6D3F" w:rsidRDefault="00213097" w:rsidP="00213097">
            <w:pPr>
              <w:pStyle w:val="NormalWeb"/>
              <w:spacing w:before="0" w:beforeAutospacing="0" w:after="480" w:afterAutospacing="0"/>
              <w:textAlignment w:val="baseline"/>
              <w:rPr>
                <w:rFonts w:asciiTheme="minorHAnsi" w:hAnsiTheme="minorHAnsi" w:cs="Arial"/>
                <w:color w:val="FF0000"/>
                <w:sz w:val="22"/>
                <w:szCs w:val="22"/>
              </w:rPr>
            </w:pPr>
            <w:r>
              <w:rPr>
                <w:rFonts w:asciiTheme="minorHAnsi" w:hAnsiTheme="minorHAnsi"/>
                <w:color w:val="FF0000"/>
                <w:sz w:val="22"/>
                <w:szCs w:val="22"/>
              </w:rPr>
              <w:t>Original</w:t>
            </w:r>
            <w:r w:rsidRPr="004B6D3F">
              <w:rPr>
                <w:rFonts w:asciiTheme="minorHAnsi" w:hAnsiTheme="minorHAnsi"/>
                <w:color w:val="FF0000"/>
                <w:sz w:val="22"/>
                <w:szCs w:val="22"/>
              </w:rPr>
              <w:t xml:space="preserve"> quote:  </w:t>
            </w:r>
            <w:r w:rsidRPr="004B6D3F">
              <w:rPr>
                <w:rFonts w:asciiTheme="minorHAnsi" w:hAnsiTheme="minorHAnsi" w:cs="Arial"/>
                <w:color w:val="FF0000"/>
                <w:sz w:val="22"/>
                <w:szCs w:val="22"/>
              </w:rPr>
              <w:t>Il est encore plus facile de juger de l'esprit d'un homme par ses questions que par ses réponses.</w:t>
            </w:r>
          </w:p>
          <w:p w14:paraId="76AC331B" w14:textId="59EED3A2" w:rsidR="00213097" w:rsidRPr="00F43499" w:rsidRDefault="00213097" w:rsidP="006801C4">
            <w:pPr>
              <w:pStyle w:val="NormalWeb"/>
              <w:spacing w:before="0" w:beforeAutospacing="0" w:after="480" w:afterAutospacing="0"/>
              <w:textAlignment w:val="baseline"/>
              <w:rPr>
                <w:color w:val="FF0000"/>
              </w:rPr>
            </w:pPr>
            <w:r w:rsidRPr="004B6D3F">
              <w:rPr>
                <w:rFonts w:asciiTheme="minorHAnsi" w:hAnsiTheme="minorHAnsi" w:cs="Arial"/>
                <w:color w:val="FF0000"/>
                <w:sz w:val="22"/>
                <w:szCs w:val="22"/>
              </w:rPr>
              <w:t>Which was actually written by Pierre-Marc-Gaston, duc de Lévis (1764-1830), Maximes et réflexions sur différents sujets de morale et de politique (Paris, 1808): Maxim xvii.</w:t>
            </w:r>
          </w:p>
        </w:tc>
      </w:tr>
      <w:tr w:rsidR="00213097" w:rsidRPr="00CE06E3" w14:paraId="1185B130" w14:textId="3E133F16" w:rsidTr="00D33CBA">
        <w:trPr>
          <w:cantSplit/>
          <w:tblCellSpacing w:w="56" w:type="dxa"/>
        </w:trPr>
        <w:tc>
          <w:tcPr>
            <w:tcW w:w="1250" w:type="dxa"/>
          </w:tcPr>
          <w:p w14:paraId="2788BC69" w14:textId="7D2488A4" w:rsidR="00213097" w:rsidRPr="00CE06E3" w:rsidRDefault="00213097" w:rsidP="00213097">
            <w:r>
              <w:t>8</w:t>
            </w:r>
          </w:p>
        </w:tc>
        <w:tc>
          <w:tcPr>
            <w:tcW w:w="3135" w:type="dxa"/>
          </w:tcPr>
          <w:p w14:paraId="0639D4A8" w14:textId="360E34D4" w:rsidR="00213097" w:rsidRPr="00CE06E3" w:rsidRDefault="00E11EE3" w:rsidP="00213097">
            <w:r>
              <w:t>The key to yo</w:t>
            </w:r>
            <w:r w:rsidR="002A2F77">
              <w:t>ur next mission can be found with the framed portrait of the man who was smuggled into Russia by the Germans.</w:t>
            </w:r>
          </w:p>
        </w:tc>
        <w:tc>
          <w:tcPr>
            <w:tcW w:w="3311" w:type="dxa"/>
          </w:tcPr>
          <w:p w14:paraId="739FE973" w14:textId="11F4B98B" w:rsidR="00213097" w:rsidRPr="00CA5CCA" w:rsidRDefault="00A47A86" w:rsidP="00213097">
            <w:pPr>
              <w:rPr>
                <w:color w:val="FF0000"/>
              </w:rPr>
            </w:pPr>
            <w:r>
              <w:rPr>
                <w:color w:val="FF0000"/>
              </w:rPr>
              <w:t xml:space="preserve">Inside frame of Lenin </w:t>
            </w:r>
          </w:p>
        </w:tc>
        <w:tc>
          <w:tcPr>
            <w:tcW w:w="3310" w:type="dxa"/>
          </w:tcPr>
          <w:p w14:paraId="20785F62" w14:textId="2877B156" w:rsidR="00213097" w:rsidRDefault="00213097" w:rsidP="00213097">
            <w:r>
              <w:t xml:space="preserve">Historical thinking – have sheet about Lenin schools of thought hidden </w:t>
            </w:r>
            <w:r w:rsidR="00A47A86">
              <w:t>in frame and instructions to grab worksheet</w:t>
            </w:r>
          </w:p>
          <w:p w14:paraId="58CBD85D" w14:textId="3A21EB3C" w:rsidR="00213097" w:rsidRPr="00CE06E3" w:rsidRDefault="00213097" w:rsidP="00213097">
            <w:r>
              <w:t>Quotes by historians in various locations</w:t>
            </w:r>
          </w:p>
        </w:tc>
        <w:tc>
          <w:tcPr>
            <w:tcW w:w="3255" w:type="dxa"/>
          </w:tcPr>
          <w:p w14:paraId="1F383DBB" w14:textId="0266DCE1" w:rsidR="00213097" w:rsidRPr="00F43499" w:rsidRDefault="00213097" w:rsidP="00213097">
            <w:pPr>
              <w:rPr>
                <w:color w:val="FF0000"/>
              </w:rPr>
            </w:pPr>
            <w:r>
              <w:rPr>
                <w:color w:val="FF0000"/>
              </w:rPr>
              <w:t>Sheet below</w:t>
            </w:r>
          </w:p>
        </w:tc>
      </w:tr>
      <w:tr w:rsidR="00213097" w:rsidRPr="00CE06E3" w14:paraId="22193058" w14:textId="4994E023" w:rsidTr="00D33CBA">
        <w:trPr>
          <w:tblCellSpacing w:w="56" w:type="dxa"/>
        </w:trPr>
        <w:tc>
          <w:tcPr>
            <w:tcW w:w="1250" w:type="dxa"/>
          </w:tcPr>
          <w:p w14:paraId="72AC7FCC" w14:textId="533788BA" w:rsidR="00213097" w:rsidRPr="00CE06E3" w:rsidRDefault="00213097" w:rsidP="00213097">
            <w:r>
              <w:lastRenderedPageBreak/>
              <w:t>9</w:t>
            </w:r>
          </w:p>
        </w:tc>
        <w:tc>
          <w:tcPr>
            <w:tcW w:w="3135" w:type="dxa"/>
          </w:tcPr>
          <w:p w14:paraId="50EB392E" w14:textId="56632840" w:rsidR="00213097" w:rsidRPr="00CE06E3" w:rsidRDefault="00A47A86" w:rsidP="006801C4">
            <w:r>
              <w:t xml:space="preserve">But wait!  Were we </w:t>
            </w:r>
            <w:r w:rsidR="006801C4">
              <w:t>Bolshevik free in Canada? I w</w:t>
            </w:r>
            <w:r>
              <w:t>onder what the government and labour thought of the revolution?</w:t>
            </w:r>
            <w:r w:rsidR="00960E70">
              <w:t xml:space="preserve">  I’m guessing we have a couple books in class that would show us what was happening in Canada in 1918-19</w:t>
            </w:r>
          </w:p>
        </w:tc>
        <w:tc>
          <w:tcPr>
            <w:tcW w:w="3311" w:type="dxa"/>
          </w:tcPr>
          <w:p w14:paraId="6AFD8322" w14:textId="045FE63E" w:rsidR="00213097" w:rsidRPr="00CA5CCA" w:rsidRDefault="00A47A86" w:rsidP="00213097">
            <w:pPr>
              <w:rPr>
                <w:color w:val="FF0000"/>
              </w:rPr>
            </w:pPr>
            <w:r>
              <w:rPr>
                <w:color w:val="FF0000"/>
              </w:rPr>
              <w:t>In Cdn history scrapbook on Labour and Social reform</w:t>
            </w:r>
          </w:p>
        </w:tc>
        <w:tc>
          <w:tcPr>
            <w:tcW w:w="3310" w:type="dxa"/>
          </w:tcPr>
          <w:p w14:paraId="1A9C9EFF" w14:textId="66A0B098" w:rsidR="00213097" w:rsidRPr="00CE06E3" w:rsidRDefault="00213097" w:rsidP="00213097">
            <w:r>
              <w:t>Find a Canadian connection – how did the events of 1917-18 have an immediate impact on Canadian events and policy?</w:t>
            </w:r>
          </w:p>
        </w:tc>
        <w:tc>
          <w:tcPr>
            <w:tcW w:w="3255" w:type="dxa"/>
          </w:tcPr>
          <w:p w14:paraId="058C68FE" w14:textId="3C9729F6" w:rsidR="00213097" w:rsidRPr="00F43499" w:rsidRDefault="00213097" w:rsidP="00213097">
            <w:pPr>
              <w:rPr>
                <w:color w:val="FF0000"/>
              </w:rPr>
            </w:pPr>
            <w:r>
              <w:rPr>
                <w:color w:val="FF0000"/>
              </w:rPr>
              <w:t>1919 Winnipeg General Strike- Bloody Saturday</w:t>
            </w:r>
          </w:p>
        </w:tc>
      </w:tr>
      <w:tr w:rsidR="00941462" w:rsidRPr="00CE06E3" w14:paraId="7B1D5056" w14:textId="6EFEB777" w:rsidTr="00941462">
        <w:trPr>
          <w:tblCellSpacing w:w="56" w:type="dxa"/>
        </w:trPr>
        <w:tc>
          <w:tcPr>
            <w:tcW w:w="1250" w:type="dxa"/>
          </w:tcPr>
          <w:p w14:paraId="1195A03C" w14:textId="08E0C1BB" w:rsidR="00941462" w:rsidRPr="00CE06E3" w:rsidRDefault="00941462" w:rsidP="00213097">
            <w:r>
              <w:t>10</w:t>
            </w:r>
          </w:p>
        </w:tc>
        <w:tc>
          <w:tcPr>
            <w:tcW w:w="13347" w:type="dxa"/>
            <w:gridSpan w:val="4"/>
          </w:tcPr>
          <w:p w14:paraId="06AA22E6" w14:textId="77777777" w:rsidR="00941462" w:rsidRDefault="00941462" w:rsidP="00941462">
            <w:r>
              <w:t>Final Mission – put the final equation together, Sources + Historians = Histories</w:t>
            </w:r>
          </w:p>
          <w:p w14:paraId="14E4EEA3" w14:textId="7E91053E" w:rsidR="00941462" w:rsidRPr="00941462" w:rsidRDefault="00941462" w:rsidP="00941462">
            <w:r>
              <w:t xml:space="preserve">Each part will be printed on a separate sheet.  Students will use directional cues </w:t>
            </w:r>
            <w:r w:rsidR="006801C4">
              <w:t xml:space="preserve">marked </w:t>
            </w:r>
            <w:r>
              <w:t xml:space="preserve">in corner/ on back to unlock final locked box which, when opened, will contain candy for the class and their homework ;) </w:t>
            </w:r>
          </w:p>
        </w:tc>
      </w:tr>
    </w:tbl>
    <w:p w14:paraId="362A80EF" w14:textId="03E79227" w:rsidR="00706A26" w:rsidRDefault="00706A26"/>
    <w:p w14:paraId="5CFA3751" w14:textId="77777777" w:rsidR="00024FDC" w:rsidRDefault="00024FDC" w:rsidP="001C0B8E">
      <w:pPr>
        <w:spacing w:after="0"/>
      </w:pPr>
    </w:p>
    <w:p w14:paraId="265AA716" w14:textId="0907F5BF" w:rsidR="00FD26A4" w:rsidRDefault="00E11EE3" w:rsidP="00350369">
      <w:pPr>
        <w:spacing w:after="0"/>
        <w:jc w:val="center"/>
        <w:rPr>
          <w:sz w:val="32"/>
          <w:szCs w:val="44"/>
        </w:rPr>
      </w:pPr>
      <w:r>
        <w:rPr>
          <w:sz w:val="32"/>
          <w:szCs w:val="44"/>
        </w:rPr>
        <w:t>U</w:t>
      </w:r>
      <w:r w:rsidR="00F76932" w:rsidRPr="00E11EE3">
        <w:rPr>
          <w:sz w:val="32"/>
          <w:szCs w:val="44"/>
        </w:rPr>
        <w:t xml:space="preserve">sing the </w:t>
      </w:r>
      <w:r w:rsidR="00985EEB">
        <w:rPr>
          <w:sz w:val="32"/>
          <w:szCs w:val="44"/>
        </w:rPr>
        <w:t xml:space="preserve">quotes </w:t>
      </w:r>
      <w:r w:rsidR="00F76932" w:rsidRPr="00E11EE3">
        <w:rPr>
          <w:sz w:val="32"/>
          <w:szCs w:val="44"/>
        </w:rPr>
        <w:t xml:space="preserve">in the room, </w:t>
      </w:r>
      <w:r w:rsidR="000D63DA" w:rsidRPr="00E11EE3">
        <w:rPr>
          <w:sz w:val="32"/>
          <w:szCs w:val="44"/>
        </w:rPr>
        <w:t>provide the names of the following</w:t>
      </w:r>
      <w:r>
        <w:rPr>
          <w:sz w:val="32"/>
          <w:szCs w:val="44"/>
        </w:rPr>
        <w:t xml:space="preserve"> h</w:t>
      </w:r>
      <w:r w:rsidR="00985EEB">
        <w:rPr>
          <w:sz w:val="32"/>
          <w:szCs w:val="44"/>
        </w:rPr>
        <w:t>istorians, explain the message of the quote and identify the</w:t>
      </w:r>
      <w:r w:rsidR="00350369" w:rsidRPr="00E11EE3">
        <w:rPr>
          <w:sz w:val="32"/>
          <w:szCs w:val="44"/>
        </w:rPr>
        <w:t xml:space="preserve"> school of </w:t>
      </w:r>
      <w:r w:rsidR="00985EEB">
        <w:rPr>
          <w:sz w:val="32"/>
          <w:szCs w:val="44"/>
        </w:rPr>
        <w:t>historical thinking.</w:t>
      </w:r>
    </w:p>
    <w:tbl>
      <w:tblPr>
        <w:tblStyle w:val="TableGrid"/>
        <w:tblW w:w="0" w:type="auto"/>
        <w:tblLook w:val="04A0" w:firstRow="1" w:lastRow="0" w:firstColumn="1" w:lastColumn="0" w:noHBand="0" w:noVBand="1"/>
      </w:tblPr>
      <w:tblGrid>
        <w:gridCol w:w="3696"/>
        <w:gridCol w:w="3696"/>
        <w:gridCol w:w="3697"/>
        <w:gridCol w:w="3697"/>
      </w:tblGrid>
      <w:tr w:rsidR="00985EEB" w14:paraId="76C5DD3A" w14:textId="77777777" w:rsidTr="004B7F1F">
        <w:tc>
          <w:tcPr>
            <w:tcW w:w="3696" w:type="dxa"/>
            <w:shd w:val="clear" w:color="auto" w:fill="auto"/>
          </w:tcPr>
          <w:p w14:paraId="375420B9" w14:textId="6BEBA984" w:rsidR="00985EEB" w:rsidRPr="004B7F1F" w:rsidRDefault="00985EEB" w:rsidP="00985EEB">
            <w:pPr>
              <w:jc w:val="center"/>
              <w:rPr>
                <w:b/>
                <w:sz w:val="20"/>
                <w:szCs w:val="20"/>
              </w:rPr>
            </w:pPr>
            <w:r w:rsidRPr="004B7F1F">
              <w:rPr>
                <w:b/>
                <w:sz w:val="20"/>
                <w:szCs w:val="20"/>
              </w:rPr>
              <w:t>Quote</w:t>
            </w:r>
          </w:p>
        </w:tc>
        <w:tc>
          <w:tcPr>
            <w:tcW w:w="3696" w:type="dxa"/>
          </w:tcPr>
          <w:p w14:paraId="3178281C" w14:textId="2C9FB6AC" w:rsidR="00985EEB" w:rsidRPr="00985EEB" w:rsidRDefault="00985EEB" w:rsidP="00985EEB">
            <w:pPr>
              <w:jc w:val="center"/>
              <w:rPr>
                <w:b/>
                <w:sz w:val="24"/>
                <w:szCs w:val="56"/>
              </w:rPr>
            </w:pPr>
            <w:r w:rsidRPr="00985EEB">
              <w:rPr>
                <w:b/>
                <w:sz w:val="24"/>
                <w:szCs w:val="56"/>
              </w:rPr>
              <w:t>Meaning</w:t>
            </w:r>
          </w:p>
        </w:tc>
        <w:tc>
          <w:tcPr>
            <w:tcW w:w="3697" w:type="dxa"/>
          </w:tcPr>
          <w:p w14:paraId="69A777E9" w14:textId="7D8DF4B2" w:rsidR="00985EEB" w:rsidRPr="00985EEB" w:rsidRDefault="00985EEB" w:rsidP="00985EEB">
            <w:pPr>
              <w:jc w:val="center"/>
              <w:rPr>
                <w:b/>
                <w:sz w:val="24"/>
                <w:szCs w:val="56"/>
              </w:rPr>
            </w:pPr>
            <w:r w:rsidRPr="00985EEB">
              <w:rPr>
                <w:b/>
                <w:sz w:val="24"/>
                <w:szCs w:val="56"/>
              </w:rPr>
              <w:t>Historian</w:t>
            </w:r>
          </w:p>
        </w:tc>
        <w:tc>
          <w:tcPr>
            <w:tcW w:w="3697" w:type="dxa"/>
          </w:tcPr>
          <w:p w14:paraId="58B01942" w14:textId="5DCC6D11" w:rsidR="00985EEB" w:rsidRPr="00985EEB" w:rsidRDefault="00985EEB" w:rsidP="00985EEB">
            <w:pPr>
              <w:jc w:val="center"/>
              <w:rPr>
                <w:b/>
                <w:sz w:val="24"/>
                <w:szCs w:val="56"/>
              </w:rPr>
            </w:pPr>
            <w:r w:rsidRPr="00985EEB">
              <w:rPr>
                <w:b/>
                <w:sz w:val="24"/>
                <w:szCs w:val="56"/>
              </w:rPr>
              <w:t>School of thought</w:t>
            </w:r>
          </w:p>
        </w:tc>
      </w:tr>
      <w:tr w:rsidR="00985EEB" w14:paraId="473240B1" w14:textId="77777777" w:rsidTr="004B7F1F">
        <w:tc>
          <w:tcPr>
            <w:tcW w:w="3696" w:type="dxa"/>
            <w:shd w:val="clear" w:color="auto" w:fill="auto"/>
          </w:tcPr>
          <w:p w14:paraId="1FC4FBA0" w14:textId="2CA03E20" w:rsidR="00985EEB" w:rsidRPr="004B7F1F" w:rsidRDefault="00CC4585" w:rsidP="004B7F1F">
            <w:pPr>
              <w:tabs>
                <w:tab w:val="left" w:pos="0"/>
              </w:tabs>
              <w:ind w:right="-1"/>
            </w:pPr>
            <w:r w:rsidRPr="004B7F1F">
              <w:rPr>
                <w:rFonts w:cs="Arial"/>
                <w:iCs/>
                <w:color w:val="2B2B2B"/>
              </w:rPr>
              <w:t>“Marxism and Bolshevism … were products of an era in European</w:t>
            </w:r>
            <w:r w:rsidRPr="004B7F1F">
              <w:rPr>
                <w:rFonts w:cs="Arial"/>
                <w:iCs/>
                <w:color w:val="2B2B2B"/>
                <w:shd w:val="clear" w:color="auto" w:fill="FDFADE"/>
              </w:rPr>
              <w:t xml:space="preserve"> </w:t>
            </w:r>
            <w:r w:rsidRPr="004B7F1F">
              <w:rPr>
                <w:rFonts w:cs="Arial"/>
                <w:iCs/>
                <w:color w:val="2B2B2B"/>
              </w:rPr>
              <w:t>intellectual life that was obsessed with violence. No-one embraced this philosophy more enthusiastically than the Bolsheviks: “merciless” violence, violence that strove for the destruction of every actual and</w:t>
            </w:r>
            <w:r w:rsidRPr="004B7F1F">
              <w:rPr>
                <w:rFonts w:cs="Arial"/>
                <w:iCs/>
                <w:color w:val="2B2B2B"/>
                <w:shd w:val="clear" w:color="auto" w:fill="FDFADE"/>
              </w:rPr>
              <w:t xml:space="preserve"> </w:t>
            </w:r>
            <w:r w:rsidRPr="004B7F1F">
              <w:rPr>
                <w:rFonts w:cs="Arial"/>
                <w:iCs/>
                <w:color w:val="2B2B2B"/>
              </w:rPr>
              <w:t>potential opponent, was … the only way of dealing with problems.”</w:t>
            </w:r>
          </w:p>
        </w:tc>
        <w:tc>
          <w:tcPr>
            <w:tcW w:w="3696" w:type="dxa"/>
          </w:tcPr>
          <w:p w14:paraId="62F5DED9" w14:textId="77777777" w:rsidR="00985EEB" w:rsidRDefault="00985EEB" w:rsidP="00350369">
            <w:pPr>
              <w:jc w:val="center"/>
              <w:rPr>
                <w:sz w:val="56"/>
                <w:szCs w:val="56"/>
              </w:rPr>
            </w:pPr>
          </w:p>
        </w:tc>
        <w:tc>
          <w:tcPr>
            <w:tcW w:w="3697" w:type="dxa"/>
          </w:tcPr>
          <w:p w14:paraId="0D730DBE" w14:textId="3F2F688E" w:rsidR="00985EEB" w:rsidRPr="00CC4585" w:rsidRDefault="00E908F3" w:rsidP="00350369">
            <w:pPr>
              <w:jc w:val="center"/>
              <w:rPr>
                <w:color w:val="FF0000"/>
                <w:sz w:val="24"/>
                <w:szCs w:val="56"/>
              </w:rPr>
            </w:pPr>
            <w:r>
              <w:rPr>
                <w:color w:val="FF0000"/>
                <w:sz w:val="24"/>
                <w:szCs w:val="56"/>
              </w:rPr>
              <w:t>R.</w:t>
            </w:r>
            <w:r w:rsidR="00CC4585" w:rsidRPr="00CC4585">
              <w:rPr>
                <w:color w:val="FF0000"/>
                <w:sz w:val="24"/>
                <w:szCs w:val="56"/>
              </w:rPr>
              <w:t xml:space="preserve"> Pipes</w:t>
            </w:r>
          </w:p>
        </w:tc>
        <w:tc>
          <w:tcPr>
            <w:tcW w:w="3697" w:type="dxa"/>
          </w:tcPr>
          <w:p w14:paraId="11E2DC83" w14:textId="670B13F2" w:rsidR="00985EEB" w:rsidRPr="00CC4585" w:rsidRDefault="00CC4585" w:rsidP="00350369">
            <w:pPr>
              <w:jc w:val="center"/>
              <w:rPr>
                <w:color w:val="FF0000"/>
                <w:sz w:val="24"/>
                <w:szCs w:val="56"/>
              </w:rPr>
            </w:pPr>
            <w:r w:rsidRPr="00CC4585">
              <w:rPr>
                <w:color w:val="FF0000"/>
                <w:sz w:val="24"/>
                <w:szCs w:val="56"/>
              </w:rPr>
              <w:t>Liberal</w:t>
            </w:r>
          </w:p>
        </w:tc>
      </w:tr>
      <w:tr w:rsidR="00985EEB" w14:paraId="4F395F36" w14:textId="77777777" w:rsidTr="004B7F1F">
        <w:tc>
          <w:tcPr>
            <w:tcW w:w="3696" w:type="dxa"/>
            <w:shd w:val="clear" w:color="auto" w:fill="auto"/>
          </w:tcPr>
          <w:p w14:paraId="1B9BA396" w14:textId="77777777" w:rsidR="00985EEB" w:rsidRPr="004B7F1F" w:rsidRDefault="00985EEB" w:rsidP="004B7F1F">
            <w:pPr>
              <w:tabs>
                <w:tab w:val="left" w:pos="0"/>
              </w:tabs>
              <w:ind w:right="-1"/>
              <w:rPr>
                <w:rFonts w:cs="Tahoma"/>
                <w:lang w:val="en-US"/>
              </w:rPr>
            </w:pPr>
            <w:r w:rsidRPr="004B7F1F">
              <w:rPr>
                <w:rFonts w:cs="Tahoma"/>
                <w:lang w:val="en-US"/>
              </w:rPr>
              <w:t xml:space="preserve">“[Lenin] always insisted that the new economic policy…was really the old policy of 1918, but he never attempted to disguise the fact that it was a large-scale retreat, another </w:t>
            </w:r>
            <w:r w:rsidRPr="004B7F1F">
              <w:rPr>
                <w:rFonts w:cs="Tahoma"/>
                <w:lang w:val="en-US"/>
              </w:rPr>
              <w:lastRenderedPageBreak/>
              <w:t xml:space="preserve">breathing space, a Brest-Litovsk on the economic front.” </w:t>
            </w:r>
          </w:p>
          <w:p w14:paraId="6DE89B7E" w14:textId="586E540F" w:rsidR="00985EEB" w:rsidRPr="004B7F1F" w:rsidRDefault="00985EEB" w:rsidP="004B7F1F">
            <w:pPr>
              <w:tabs>
                <w:tab w:val="left" w:pos="0"/>
              </w:tabs>
              <w:ind w:right="-1"/>
            </w:pPr>
          </w:p>
        </w:tc>
        <w:tc>
          <w:tcPr>
            <w:tcW w:w="3696" w:type="dxa"/>
          </w:tcPr>
          <w:p w14:paraId="0FA21EC5" w14:textId="77777777" w:rsidR="00985EEB" w:rsidRDefault="00985EEB" w:rsidP="00350369">
            <w:pPr>
              <w:jc w:val="center"/>
              <w:rPr>
                <w:sz w:val="56"/>
                <w:szCs w:val="56"/>
              </w:rPr>
            </w:pPr>
          </w:p>
        </w:tc>
        <w:tc>
          <w:tcPr>
            <w:tcW w:w="3697" w:type="dxa"/>
          </w:tcPr>
          <w:p w14:paraId="598337EB" w14:textId="6F753159" w:rsidR="00985EEB" w:rsidRPr="00CC4585" w:rsidRDefault="00E908F3" w:rsidP="00350369">
            <w:pPr>
              <w:jc w:val="center"/>
              <w:rPr>
                <w:color w:val="FF0000"/>
                <w:sz w:val="24"/>
                <w:szCs w:val="56"/>
              </w:rPr>
            </w:pPr>
            <w:r>
              <w:rPr>
                <w:color w:val="FF0000"/>
                <w:sz w:val="24"/>
                <w:szCs w:val="56"/>
              </w:rPr>
              <w:t>C.</w:t>
            </w:r>
            <w:r w:rsidR="00DA0FBB" w:rsidRPr="00CC4585">
              <w:rPr>
                <w:color w:val="FF0000"/>
                <w:sz w:val="24"/>
                <w:szCs w:val="56"/>
              </w:rPr>
              <w:t xml:space="preserve"> Hill</w:t>
            </w:r>
          </w:p>
        </w:tc>
        <w:tc>
          <w:tcPr>
            <w:tcW w:w="3697" w:type="dxa"/>
          </w:tcPr>
          <w:p w14:paraId="1A050FBC" w14:textId="742EFF49" w:rsidR="00985EEB" w:rsidRPr="00CC4585" w:rsidRDefault="00CC4585" w:rsidP="00350369">
            <w:pPr>
              <w:jc w:val="center"/>
              <w:rPr>
                <w:color w:val="FF0000"/>
                <w:sz w:val="24"/>
                <w:szCs w:val="56"/>
              </w:rPr>
            </w:pPr>
            <w:r>
              <w:rPr>
                <w:color w:val="FF0000"/>
                <w:sz w:val="24"/>
                <w:szCs w:val="56"/>
              </w:rPr>
              <w:t>Marxist</w:t>
            </w:r>
          </w:p>
        </w:tc>
      </w:tr>
      <w:tr w:rsidR="00985EEB" w14:paraId="49202085" w14:textId="77777777" w:rsidTr="004B7F1F">
        <w:tc>
          <w:tcPr>
            <w:tcW w:w="3696" w:type="dxa"/>
            <w:shd w:val="clear" w:color="auto" w:fill="auto"/>
          </w:tcPr>
          <w:p w14:paraId="67067222" w14:textId="55EAF4F0" w:rsidR="00985EEB" w:rsidRPr="004B7F1F" w:rsidRDefault="004B7F1F" w:rsidP="004B7F1F">
            <w:pPr>
              <w:tabs>
                <w:tab w:val="left" w:pos="0"/>
              </w:tabs>
              <w:ind w:right="-1"/>
            </w:pPr>
            <w:r w:rsidRPr="004B7F1F">
              <w:rPr>
                <w:rFonts w:cs="Arial"/>
                <w:iCs/>
                <w:color w:val="2B2B2B"/>
                <w:shd w:val="clear" w:color="auto" w:fill="FDFADE"/>
              </w:rPr>
              <w:lastRenderedPageBreak/>
              <w:t>“</w:t>
            </w:r>
            <w:r w:rsidRPr="004B7F1F">
              <w:rPr>
                <w:rFonts w:cs="Arial"/>
                <w:iCs/>
                <w:color w:val="2B2B2B"/>
              </w:rPr>
              <w:t>And yet, while Lenin was cunning and</w:t>
            </w:r>
            <w:r w:rsidRPr="004B7F1F">
              <w:rPr>
                <w:rFonts w:cs="Arial"/>
                <w:iCs/>
                <w:color w:val="2B2B2B"/>
                <w:shd w:val="clear" w:color="auto" w:fill="FDFADE"/>
              </w:rPr>
              <w:t xml:space="preserve"> </w:t>
            </w:r>
            <w:r w:rsidRPr="004B7F1F">
              <w:rPr>
                <w:rFonts w:cs="Arial"/>
                <w:iCs/>
                <w:color w:val="2B2B2B"/>
              </w:rPr>
              <w:t>untrustworthy, he was also dedicated to the ultimate goal of communism. He enjoyed power; he lusted after it. He yearned to keep his party in power. But he wanted power for a purpose. He was determined that the Bolsheviks should initiate the achievement of a world without exploitation and oppression.”</w:t>
            </w:r>
          </w:p>
        </w:tc>
        <w:tc>
          <w:tcPr>
            <w:tcW w:w="3696" w:type="dxa"/>
          </w:tcPr>
          <w:p w14:paraId="7D55622E" w14:textId="77777777" w:rsidR="00985EEB" w:rsidRDefault="00985EEB" w:rsidP="00350369">
            <w:pPr>
              <w:jc w:val="center"/>
              <w:rPr>
                <w:sz w:val="56"/>
                <w:szCs w:val="56"/>
              </w:rPr>
            </w:pPr>
          </w:p>
        </w:tc>
        <w:tc>
          <w:tcPr>
            <w:tcW w:w="3697" w:type="dxa"/>
          </w:tcPr>
          <w:p w14:paraId="4FA48B20" w14:textId="012D89CB" w:rsidR="00985EEB" w:rsidRPr="00CC4585" w:rsidRDefault="004B7F1F" w:rsidP="00350369">
            <w:pPr>
              <w:jc w:val="center"/>
              <w:rPr>
                <w:color w:val="FF0000"/>
                <w:sz w:val="24"/>
                <w:szCs w:val="56"/>
              </w:rPr>
            </w:pPr>
            <w:r>
              <w:rPr>
                <w:color w:val="FF0000"/>
                <w:sz w:val="24"/>
                <w:szCs w:val="56"/>
              </w:rPr>
              <w:t>R. Service</w:t>
            </w:r>
          </w:p>
        </w:tc>
        <w:tc>
          <w:tcPr>
            <w:tcW w:w="3697" w:type="dxa"/>
          </w:tcPr>
          <w:p w14:paraId="767A33BF" w14:textId="23C107C3" w:rsidR="00985EEB" w:rsidRPr="00CC4585" w:rsidRDefault="00DC734F" w:rsidP="00350369">
            <w:pPr>
              <w:jc w:val="center"/>
              <w:rPr>
                <w:color w:val="FF0000"/>
                <w:sz w:val="24"/>
                <w:szCs w:val="56"/>
              </w:rPr>
            </w:pPr>
            <w:r>
              <w:rPr>
                <w:color w:val="FF0000"/>
                <w:sz w:val="24"/>
                <w:szCs w:val="56"/>
              </w:rPr>
              <w:t>Revisionist</w:t>
            </w:r>
          </w:p>
        </w:tc>
      </w:tr>
      <w:tr w:rsidR="00985EEB" w14:paraId="3F8BE9E5" w14:textId="77777777" w:rsidTr="004B7F1F">
        <w:tc>
          <w:tcPr>
            <w:tcW w:w="3696" w:type="dxa"/>
            <w:shd w:val="clear" w:color="auto" w:fill="auto"/>
          </w:tcPr>
          <w:p w14:paraId="708C6B26" w14:textId="72BBA9EE" w:rsidR="00985EEB" w:rsidRPr="004B7F1F" w:rsidRDefault="0036315E" w:rsidP="0098192D">
            <w:pPr>
              <w:tabs>
                <w:tab w:val="left" w:pos="0"/>
              </w:tabs>
              <w:ind w:right="-1"/>
              <w:rPr>
                <w:sz w:val="20"/>
                <w:szCs w:val="20"/>
              </w:rPr>
            </w:pPr>
            <w:r w:rsidRPr="004B7F1F">
              <w:rPr>
                <w:iCs/>
                <w:sz w:val="20"/>
                <w:szCs w:val="18"/>
                <w:shd w:val="clear" w:color="auto" w:fill="FFFFFF"/>
              </w:rPr>
              <w:t>“</w:t>
            </w:r>
            <w:r w:rsidR="0098192D" w:rsidRPr="004B7F1F">
              <w:rPr>
                <w:iCs/>
                <w:sz w:val="20"/>
                <w:szCs w:val="18"/>
                <w:shd w:val="clear" w:color="auto" w:fill="FFFFFF"/>
              </w:rPr>
              <w:t>Men want to be more than well-fed servants. The desire to be free is not a pious liberal phrase, but the most noble of man's desires. The pre-condition of this freedom is, of course, freedom in the field of production -- workers' management. There can be no real freedom and no real future for humanity in an exploiting society. The path to freedom lies through the socialist revolution."</w:t>
            </w:r>
          </w:p>
        </w:tc>
        <w:tc>
          <w:tcPr>
            <w:tcW w:w="3696" w:type="dxa"/>
          </w:tcPr>
          <w:p w14:paraId="55F79307" w14:textId="77777777" w:rsidR="00985EEB" w:rsidRDefault="00985EEB" w:rsidP="00350369">
            <w:pPr>
              <w:jc w:val="center"/>
              <w:rPr>
                <w:sz w:val="56"/>
                <w:szCs w:val="56"/>
              </w:rPr>
            </w:pPr>
          </w:p>
        </w:tc>
        <w:tc>
          <w:tcPr>
            <w:tcW w:w="3697" w:type="dxa"/>
          </w:tcPr>
          <w:p w14:paraId="15D0680F" w14:textId="1244CD48" w:rsidR="00985EEB" w:rsidRPr="00CC4585" w:rsidRDefault="0098192D" w:rsidP="00350369">
            <w:pPr>
              <w:jc w:val="center"/>
              <w:rPr>
                <w:color w:val="FF0000"/>
                <w:sz w:val="24"/>
                <w:szCs w:val="56"/>
              </w:rPr>
            </w:pPr>
            <w:r>
              <w:rPr>
                <w:color w:val="FF0000"/>
                <w:sz w:val="24"/>
                <w:szCs w:val="56"/>
              </w:rPr>
              <w:t>M. Brinton</w:t>
            </w:r>
          </w:p>
        </w:tc>
        <w:tc>
          <w:tcPr>
            <w:tcW w:w="3697" w:type="dxa"/>
          </w:tcPr>
          <w:p w14:paraId="7734CC3B" w14:textId="647E94D8" w:rsidR="00985EEB" w:rsidRPr="00CC4585" w:rsidRDefault="0098192D" w:rsidP="00350369">
            <w:pPr>
              <w:jc w:val="center"/>
              <w:rPr>
                <w:color w:val="FF0000"/>
                <w:sz w:val="24"/>
                <w:szCs w:val="56"/>
              </w:rPr>
            </w:pPr>
            <w:r>
              <w:rPr>
                <w:color w:val="FF0000"/>
                <w:sz w:val="24"/>
                <w:szCs w:val="56"/>
              </w:rPr>
              <w:t>Libertarian</w:t>
            </w:r>
          </w:p>
        </w:tc>
      </w:tr>
      <w:tr w:rsidR="00985EEB" w14:paraId="37551471" w14:textId="77777777" w:rsidTr="004B7F1F">
        <w:tc>
          <w:tcPr>
            <w:tcW w:w="3696" w:type="dxa"/>
            <w:shd w:val="clear" w:color="auto" w:fill="auto"/>
          </w:tcPr>
          <w:p w14:paraId="60129172" w14:textId="77777777" w:rsidR="00985EEB" w:rsidRPr="004B7F1F" w:rsidRDefault="00985EEB" w:rsidP="00985EEB">
            <w:pPr>
              <w:tabs>
                <w:tab w:val="left" w:pos="0"/>
              </w:tabs>
              <w:ind w:right="-1"/>
              <w:rPr>
                <w:rFonts w:cs="Tahoma"/>
                <w:sz w:val="20"/>
                <w:szCs w:val="20"/>
              </w:rPr>
            </w:pPr>
            <w:r w:rsidRPr="004B7F1F">
              <w:rPr>
                <w:rFonts w:cs="Tahoma"/>
                <w:sz w:val="20"/>
                <w:szCs w:val="20"/>
              </w:rPr>
              <w:t>“…it is the Bolsheviks’ incapacity to realise their ends, their blindness rather than their vision, that is striking. After they came to power, they faced a huge range of problems for which Marxism-Leninism left them ill-equipped…Policy, therefore, was frequently the outcome of improvisation and pragmatism as much as of the hallowed tenets of ideology. In other words, the relationship between belief and action was complex, influenced by a far larger range of factors”.</w:t>
            </w:r>
          </w:p>
          <w:p w14:paraId="7598D6C5" w14:textId="27C8DEA8" w:rsidR="00985EEB" w:rsidRPr="004B7F1F" w:rsidRDefault="00985EEB" w:rsidP="00985EEB">
            <w:pPr>
              <w:tabs>
                <w:tab w:val="left" w:pos="0"/>
              </w:tabs>
              <w:ind w:right="-1"/>
              <w:rPr>
                <w:sz w:val="20"/>
                <w:szCs w:val="20"/>
              </w:rPr>
            </w:pPr>
          </w:p>
        </w:tc>
        <w:tc>
          <w:tcPr>
            <w:tcW w:w="3696" w:type="dxa"/>
          </w:tcPr>
          <w:p w14:paraId="037448F1" w14:textId="77777777" w:rsidR="00985EEB" w:rsidRDefault="00985EEB" w:rsidP="00350369">
            <w:pPr>
              <w:jc w:val="center"/>
              <w:rPr>
                <w:sz w:val="56"/>
                <w:szCs w:val="56"/>
              </w:rPr>
            </w:pPr>
          </w:p>
        </w:tc>
        <w:tc>
          <w:tcPr>
            <w:tcW w:w="3697" w:type="dxa"/>
          </w:tcPr>
          <w:p w14:paraId="1F1F0551" w14:textId="6800B259" w:rsidR="00985EEB" w:rsidRPr="00CC4585" w:rsidRDefault="00CC4585" w:rsidP="00350369">
            <w:pPr>
              <w:jc w:val="center"/>
              <w:rPr>
                <w:color w:val="FF0000"/>
                <w:sz w:val="24"/>
                <w:szCs w:val="56"/>
              </w:rPr>
            </w:pPr>
            <w:r>
              <w:rPr>
                <w:color w:val="FF0000"/>
                <w:sz w:val="24"/>
                <w:szCs w:val="56"/>
              </w:rPr>
              <w:t xml:space="preserve">S.A. </w:t>
            </w:r>
            <w:r w:rsidR="00DA0FBB" w:rsidRPr="00CC4585">
              <w:rPr>
                <w:color w:val="FF0000"/>
                <w:sz w:val="24"/>
                <w:szCs w:val="56"/>
              </w:rPr>
              <w:t>Smith</w:t>
            </w:r>
          </w:p>
        </w:tc>
        <w:tc>
          <w:tcPr>
            <w:tcW w:w="3697" w:type="dxa"/>
          </w:tcPr>
          <w:p w14:paraId="041BBE02" w14:textId="588A337F" w:rsidR="00985EEB" w:rsidRPr="00CC4585" w:rsidRDefault="00CC4585" w:rsidP="00350369">
            <w:pPr>
              <w:jc w:val="center"/>
              <w:rPr>
                <w:color w:val="FF0000"/>
                <w:sz w:val="24"/>
                <w:szCs w:val="56"/>
              </w:rPr>
            </w:pPr>
            <w:r>
              <w:rPr>
                <w:color w:val="FF0000"/>
                <w:sz w:val="24"/>
                <w:szCs w:val="56"/>
              </w:rPr>
              <w:t>Revisionist</w:t>
            </w:r>
          </w:p>
        </w:tc>
      </w:tr>
      <w:tr w:rsidR="00985EEB" w14:paraId="2EDE8B5F" w14:textId="77777777" w:rsidTr="004B7F1F">
        <w:tc>
          <w:tcPr>
            <w:tcW w:w="3696" w:type="dxa"/>
            <w:shd w:val="clear" w:color="auto" w:fill="auto"/>
          </w:tcPr>
          <w:p w14:paraId="3AD486FB" w14:textId="77777777" w:rsidR="00985EEB" w:rsidRPr="004B7F1F" w:rsidRDefault="00985EEB" w:rsidP="00985EEB">
            <w:pPr>
              <w:rPr>
                <w:rFonts w:cs="Tahoma"/>
                <w:sz w:val="20"/>
                <w:szCs w:val="20"/>
              </w:rPr>
            </w:pPr>
            <w:r w:rsidRPr="004B7F1F">
              <w:rPr>
                <w:rFonts w:cs="Tahoma"/>
                <w:sz w:val="20"/>
                <w:szCs w:val="20"/>
              </w:rPr>
              <w:t xml:space="preserve">“1917 did not mark a complete break with the past.  Rather it was the replacement of one form of state-authoritarianism with </w:t>
            </w:r>
            <w:r w:rsidRPr="004B7F1F">
              <w:rPr>
                <w:rFonts w:cs="Tahoma"/>
                <w:sz w:val="20"/>
                <w:szCs w:val="20"/>
              </w:rPr>
              <w:lastRenderedPageBreak/>
              <w:t>another”.</w:t>
            </w:r>
          </w:p>
          <w:p w14:paraId="55FDF1FD" w14:textId="4362A804" w:rsidR="00985EEB" w:rsidRPr="004B7F1F" w:rsidRDefault="00985EEB" w:rsidP="00985EEB">
            <w:pPr>
              <w:rPr>
                <w:sz w:val="20"/>
                <w:szCs w:val="20"/>
              </w:rPr>
            </w:pPr>
          </w:p>
        </w:tc>
        <w:tc>
          <w:tcPr>
            <w:tcW w:w="3696" w:type="dxa"/>
          </w:tcPr>
          <w:p w14:paraId="0A3966EE" w14:textId="77777777" w:rsidR="00985EEB" w:rsidRDefault="00985EEB" w:rsidP="00350369">
            <w:pPr>
              <w:jc w:val="center"/>
              <w:rPr>
                <w:sz w:val="56"/>
                <w:szCs w:val="56"/>
              </w:rPr>
            </w:pPr>
          </w:p>
        </w:tc>
        <w:tc>
          <w:tcPr>
            <w:tcW w:w="3697" w:type="dxa"/>
          </w:tcPr>
          <w:p w14:paraId="572E8124" w14:textId="38F97DC9" w:rsidR="00985EEB" w:rsidRPr="00CC4585" w:rsidRDefault="00DA0FBB" w:rsidP="00350369">
            <w:pPr>
              <w:jc w:val="center"/>
              <w:rPr>
                <w:color w:val="FF0000"/>
                <w:sz w:val="24"/>
                <w:szCs w:val="56"/>
              </w:rPr>
            </w:pPr>
            <w:r w:rsidRPr="00CC4585">
              <w:rPr>
                <w:color w:val="FF0000"/>
                <w:sz w:val="24"/>
                <w:szCs w:val="56"/>
              </w:rPr>
              <w:t>M. Lynch</w:t>
            </w:r>
          </w:p>
        </w:tc>
        <w:tc>
          <w:tcPr>
            <w:tcW w:w="3697" w:type="dxa"/>
          </w:tcPr>
          <w:p w14:paraId="2E1D2343" w14:textId="36008FA3" w:rsidR="00985EEB" w:rsidRPr="00CC4585" w:rsidRDefault="00DA0FBB" w:rsidP="00350369">
            <w:pPr>
              <w:jc w:val="center"/>
              <w:rPr>
                <w:color w:val="FF0000"/>
                <w:sz w:val="24"/>
                <w:szCs w:val="56"/>
              </w:rPr>
            </w:pPr>
            <w:r w:rsidRPr="00CC4585">
              <w:rPr>
                <w:color w:val="FF0000"/>
                <w:sz w:val="24"/>
                <w:szCs w:val="56"/>
              </w:rPr>
              <w:t>Liberal</w:t>
            </w:r>
          </w:p>
        </w:tc>
      </w:tr>
      <w:tr w:rsidR="00985EEB" w14:paraId="36624155" w14:textId="77777777" w:rsidTr="004B7F1F">
        <w:tc>
          <w:tcPr>
            <w:tcW w:w="3696" w:type="dxa"/>
            <w:shd w:val="clear" w:color="auto" w:fill="auto"/>
          </w:tcPr>
          <w:p w14:paraId="0C8D40B5" w14:textId="77777777" w:rsidR="00985EEB" w:rsidRPr="004B7F1F" w:rsidRDefault="00985EEB" w:rsidP="00985EEB">
            <w:pPr>
              <w:tabs>
                <w:tab w:val="left" w:pos="0"/>
              </w:tabs>
              <w:ind w:right="-1"/>
              <w:rPr>
                <w:rFonts w:cs="Tahoma"/>
                <w:sz w:val="20"/>
                <w:szCs w:val="20"/>
              </w:rPr>
            </w:pPr>
            <w:r w:rsidRPr="004B7F1F">
              <w:rPr>
                <w:rFonts w:cs="Tahoma"/>
                <w:sz w:val="20"/>
                <w:szCs w:val="20"/>
              </w:rPr>
              <w:lastRenderedPageBreak/>
              <w:t>“…despite the fact that millions of honest people, led by the ‘vanguard of the revolution’, laboured for it, the utopia remained a fairy-tale”.</w:t>
            </w:r>
          </w:p>
          <w:p w14:paraId="2A9580AC" w14:textId="064B29BF" w:rsidR="00985EEB" w:rsidRPr="004B7F1F" w:rsidRDefault="00985EEB" w:rsidP="00985EEB">
            <w:pPr>
              <w:tabs>
                <w:tab w:val="left" w:pos="0"/>
              </w:tabs>
              <w:ind w:right="-1"/>
              <w:rPr>
                <w:sz w:val="20"/>
                <w:szCs w:val="20"/>
              </w:rPr>
            </w:pPr>
          </w:p>
        </w:tc>
        <w:tc>
          <w:tcPr>
            <w:tcW w:w="3696" w:type="dxa"/>
          </w:tcPr>
          <w:p w14:paraId="44761310" w14:textId="77777777" w:rsidR="00985EEB" w:rsidRDefault="00985EEB" w:rsidP="00350369">
            <w:pPr>
              <w:jc w:val="center"/>
              <w:rPr>
                <w:sz w:val="56"/>
                <w:szCs w:val="56"/>
              </w:rPr>
            </w:pPr>
          </w:p>
        </w:tc>
        <w:tc>
          <w:tcPr>
            <w:tcW w:w="3697" w:type="dxa"/>
          </w:tcPr>
          <w:p w14:paraId="00C618B8" w14:textId="61B34830" w:rsidR="00985EEB" w:rsidRPr="00CC4585" w:rsidRDefault="00DA0FBB" w:rsidP="00350369">
            <w:pPr>
              <w:jc w:val="center"/>
              <w:rPr>
                <w:color w:val="FF0000"/>
                <w:sz w:val="24"/>
                <w:szCs w:val="56"/>
              </w:rPr>
            </w:pPr>
            <w:r w:rsidRPr="00CC4585">
              <w:rPr>
                <w:color w:val="FF0000"/>
                <w:sz w:val="24"/>
                <w:szCs w:val="56"/>
              </w:rPr>
              <w:t>D. Volkoganov</w:t>
            </w:r>
          </w:p>
        </w:tc>
        <w:tc>
          <w:tcPr>
            <w:tcW w:w="3697" w:type="dxa"/>
          </w:tcPr>
          <w:p w14:paraId="4AAEFE65" w14:textId="3A43DB8B" w:rsidR="00985EEB" w:rsidRPr="00CC4585" w:rsidRDefault="00DA0FBB" w:rsidP="00350369">
            <w:pPr>
              <w:jc w:val="center"/>
              <w:rPr>
                <w:color w:val="FF0000"/>
                <w:sz w:val="24"/>
                <w:szCs w:val="56"/>
              </w:rPr>
            </w:pPr>
            <w:r w:rsidRPr="00CC4585">
              <w:rPr>
                <w:color w:val="FF0000"/>
                <w:sz w:val="24"/>
                <w:szCs w:val="56"/>
              </w:rPr>
              <w:t>Liberal</w:t>
            </w:r>
          </w:p>
        </w:tc>
      </w:tr>
      <w:tr w:rsidR="00985EEB" w14:paraId="3523C3D5" w14:textId="77777777" w:rsidTr="004B7F1F">
        <w:tc>
          <w:tcPr>
            <w:tcW w:w="3696" w:type="dxa"/>
            <w:shd w:val="clear" w:color="auto" w:fill="auto"/>
          </w:tcPr>
          <w:p w14:paraId="464B617E" w14:textId="2FE7FDFE" w:rsidR="00985EEB" w:rsidRPr="004B7F1F" w:rsidRDefault="00985EEB" w:rsidP="00985EEB">
            <w:pPr>
              <w:tabs>
                <w:tab w:val="left" w:pos="0"/>
              </w:tabs>
              <w:ind w:right="-1"/>
              <w:rPr>
                <w:rFonts w:cs="Tahoma"/>
                <w:sz w:val="20"/>
                <w:szCs w:val="20"/>
                <w:lang w:val="en-US"/>
              </w:rPr>
            </w:pPr>
            <w:r w:rsidRPr="004B7F1F">
              <w:rPr>
                <w:rFonts w:cs="Tahoma"/>
                <w:sz w:val="20"/>
                <w:szCs w:val="20"/>
              </w:rPr>
              <w:t xml:space="preserve">“In everything he did, Lenin’s ultimate purpose was the pursuit of power. Power for him was not a means; it was an end in itself…he did not establish a dictatorship to safeguard the revolution; he made a revolution </w:t>
            </w:r>
            <w:r w:rsidR="00DA0FBB" w:rsidRPr="004B7F1F">
              <w:rPr>
                <w:rFonts w:cs="Tahoma"/>
                <w:sz w:val="20"/>
                <w:szCs w:val="20"/>
              </w:rPr>
              <w:t xml:space="preserve">to </w:t>
            </w:r>
            <w:r w:rsidRPr="004B7F1F">
              <w:rPr>
                <w:rFonts w:cs="Tahoma"/>
                <w:sz w:val="20"/>
                <w:szCs w:val="20"/>
              </w:rPr>
              <w:t xml:space="preserve">establish the dictatorship.” </w:t>
            </w:r>
          </w:p>
          <w:p w14:paraId="5CC5E1CA" w14:textId="77777777" w:rsidR="00985EEB" w:rsidRPr="004B7F1F" w:rsidRDefault="00985EEB" w:rsidP="00350369">
            <w:pPr>
              <w:jc w:val="center"/>
              <w:rPr>
                <w:sz w:val="20"/>
                <w:szCs w:val="20"/>
              </w:rPr>
            </w:pPr>
          </w:p>
        </w:tc>
        <w:tc>
          <w:tcPr>
            <w:tcW w:w="3696" w:type="dxa"/>
          </w:tcPr>
          <w:p w14:paraId="2E73F506" w14:textId="77777777" w:rsidR="00985EEB" w:rsidRDefault="00985EEB" w:rsidP="00350369">
            <w:pPr>
              <w:jc w:val="center"/>
              <w:rPr>
                <w:sz w:val="56"/>
                <w:szCs w:val="56"/>
              </w:rPr>
            </w:pPr>
          </w:p>
        </w:tc>
        <w:tc>
          <w:tcPr>
            <w:tcW w:w="3697" w:type="dxa"/>
          </w:tcPr>
          <w:p w14:paraId="318BBD93" w14:textId="2447E55D" w:rsidR="00985EEB" w:rsidRPr="00CC4585" w:rsidRDefault="00CC4585" w:rsidP="00350369">
            <w:pPr>
              <w:jc w:val="center"/>
              <w:rPr>
                <w:color w:val="FF0000"/>
                <w:sz w:val="24"/>
                <w:szCs w:val="56"/>
              </w:rPr>
            </w:pPr>
            <w:r>
              <w:rPr>
                <w:color w:val="FF0000"/>
                <w:sz w:val="24"/>
                <w:szCs w:val="56"/>
              </w:rPr>
              <w:t>O. Figes</w:t>
            </w:r>
          </w:p>
        </w:tc>
        <w:tc>
          <w:tcPr>
            <w:tcW w:w="3697" w:type="dxa"/>
          </w:tcPr>
          <w:p w14:paraId="58F47470" w14:textId="11EDB4E3" w:rsidR="00985EEB" w:rsidRPr="00CC4585" w:rsidRDefault="00DC734F" w:rsidP="00350369">
            <w:pPr>
              <w:jc w:val="center"/>
              <w:rPr>
                <w:color w:val="FF0000"/>
                <w:sz w:val="24"/>
                <w:szCs w:val="56"/>
              </w:rPr>
            </w:pPr>
            <w:r>
              <w:rPr>
                <w:color w:val="FF0000"/>
                <w:sz w:val="24"/>
                <w:szCs w:val="56"/>
              </w:rPr>
              <w:t>Revisionist</w:t>
            </w:r>
          </w:p>
        </w:tc>
      </w:tr>
    </w:tbl>
    <w:p w14:paraId="116B469A" w14:textId="77777777" w:rsidR="00985EEB" w:rsidRPr="00B146DE" w:rsidRDefault="00985EEB" w:rsidP="00350369">
      <w:pPr>
        <w:spacing w:after="0"/>
        <w:jc w:val="center"/>
        <w:rPr>
          <w:sz w:val="56"/>
          <w:szCs w:val="56"/>
        </w:rPr>
      </w:pPr>
    </w:p>
    <w:sectPr w:rsidR="00985EEB" w:rsidRPr="00B146DE" w:rsidSect="00CB4DD7">
      <w:headerReference w:type="default" r:id="rId14"/>
      <w:pgSz w:w="16838" w:h="11906" w:orient="landscape"/>
      <w:pgMar w:top="720" w:right="1021" w:bottom="426" w:left="102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8424AF" w14:textId="77777777" w:rsidR="00C9760B" w:rsidRDefault="00C9760B" w:rsidP="00C9760B">
      <w:pPr>
        <w:spacing w:after="0" w:line="240" w:lineRule="auto"/>
      </w:pPr>
      <w:r>
        <w:separator/>
      </w:r>
    </w:p>
  </w:endnote>
  <w:endnote w:type="continuationSeparator" w:id="0">
    <w:p w14:paraId="63E8894B" w14:textId="77777777" w:rsidR="00C9760B" w:rsidRDefault="00C9760B" w:rsidP="00C97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Segoe UI">
    <w:altName w:val="Arial"/>
    <w:charset w:val="00"/>
    <w:family w:val="swiss"/>
    <w:pitch w:val="variable"/>
    <w:sig w:usb0="E10022FF" w:usb1="C000E47F" w:usb2="00000029" w:usb3="00000000" w:csb0="000001DF" w:csb1="00000000"/>
  </w:font>
  <w:font w:name="Tahoma">
    <w:panose1 w:val="020B0604030504040204"/>
    <w:charset w:val="00"/>
    <w:family w:val="auto"/>
    <w:pitch w:val="variable"/>
    <w:sig w:usb0="E1002AFF" w:usb1="C000605B" w:usb2="00000029" w:usb3="00000000" w:csb0="0001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DA0BE4" w14:textId="77777777" w:rsidR="00C9760B" w:rsidRDefault="00C9760B" w:rsidP="00C9760B">
      <w:pPr>
        <w:spacing w:after="0" w:line="240" w:lineRule="auto"/>
      </w:pPr>
      <w:r>
        <w:separator/>
      </w:r>
    </w:p>
  </w:footnote>
  <w:footnote w:type="continuationSeparator" w:id="0">
    <w:p w14:paraId="02987426" w14:textId="77777777" w:rsidR="00C9760B" w:rsidRDefault="00C9760B" w:rsidP="00C9760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02E82F" w14:textId="77777777" w:rsidR="00C9760B" w:rsidRDefault="00C9760B" w:rsidP="00C9760B">
    <w:pPr>
      <w:shd w:val="clear" w:color="auto" w:fill="FFFFFF"/>
      <w:spacing w:after="0" w:line="240" w:lineRule="auto"/>
      <w:jc w:val="right"/>
      <w:rPr>
        <w:rFonts w:ascii="Calibri" w:hAnsi="Calibri" w:cs="Times New Roman"/>
        <w:color w:val="000000"/>
        <w:sz w:val="24"/>
        <w:szCs w:val="24"/>
      </w:rPr>
    </w:pPr>
    <w:r>
      <w:rPr>
        <w:rFonts w:ascii="Calibri" w:hAnsi="Calibri" w:cs="Times New Roman"/>
        <w:color w:val="000000"/>
        <w:sz w:val="24"/>
        <w:szCs w:val="24"/>
      </w:rPr>
      <w:t xml:space="preserve">Escape Room scenario shared on </w:t>
    </w:r>
    <w:hyperlink r:id="rId1" w:history="1">
      <w:r w:rsidRPr="00BC5232">
        <w:rPr>
          <w:rStyle w:val="Hyperlink"/>
          <w:rFonts w:ascii="Calibri" w:hAnsi="Calibri" w:cs="Times New Roman"/>
          <w:sz w:val="24"/>
          <w:szCs w:val="24"/>
        </w:rPr>
        <w:t>www.activehistory.co.uk/escape_room</w:t>
      </w:r>
    </w:hyperlink>
    <w:r>
      <w:rPr>
        <w:rFonts w:ascii="Calibri" w:hAnsi="Calibri" w:cs="Times New Roman"/>
        <w:color w:val="000000"/>
        <w:sz w:val="24"/>
        <w:szCs w:val="24"/>
      </w:rPr>
      <w:t xml:space="preserve"> by </w:t>
    </w:r>
  </w:p>
  <w:p w14:paraId="24BEBB76" w14:textId="0592153D" w:rsidR="00C9760B" w:rsidRPr="00C9760B" w:rsidRDefault="00C9760B" w:rsidP="00C9760B">
    <w:pPr>
      <w:shd w:val="clear" w:color="auto" w:fill="FFFFFF"/>
      <w:spacing w:after="0" w:line="240" w:lineRule="auto"/>
      <w:jc w:val="right"/>
      <w:rPr>
        <w:rFonts w:ascii="Calibri" w:hAnsi="Calibri" w:cs="Times New Roman"/>
        <w:color w:val="000000"/>
        <w:sz w:val="24"/>
        <w:szCs w:val="24"/>
      </w:rPr>
    </w:pPr>
    <w:r w:rsidRPr="00C9760B">
      <w:rPr>
        <w:rFonts w:ascii="Calibri" w:hAnsi="Calibri" w:cs="Times New Roman"/>
        <w:color w:val="000000"/>
        <w:sz w:val="24"/>
        <w:szCs w:val="24"/>
      </w:rPr>
      <w:t>Stephanie Howie</w:t>
    </w:r>
    <w:r>
      <w:rPr>
        <w:rFonts w:ascii="Calibri" w:hAnsi="Calibri" w:cs="Times New Roman"/>
        <w:color w:val="000000"/>
        <w:sz w:val="24"/>
        <w:szCs w:val="24"/>
      </w:rPr>
      <w:t xml:space="preserve"> / </w:t>
    </w:r>
    <w:r w:rsidRPr="00C9760B">
      <w:rPr>
        <w:rFonts w:ascii="Calibri" w:hAnsi="Calibri" w:cs="Times New Roman"/>
        <w:color w:val="000000"/>
      </w:rPr>
      <w:t>Kingston Collegiate</w:t>
    </w:r>
    <w:r>
      <w:rPr>
        <w:rFonts w:ascii="Calibri" w:hAnsi="Calibri" w:cs="Times New Roman"/>
        <w:color w:val="000000"/>
        <w:sz w:val="24"/>
        <w:szCs w:val="24"/>
      </w:rPr>
      <w:t xml:space="preserve"> / </w:t>
    </w:r>
    <w:r w:rsidRPr="00C9760B">
      <w:rPr>
        <w:rFonts w:ascii="Calibri" w:hAnsi="Calibri" w:cs="Times New Roman"/>
        <w:color w:val="000000"/>
      </w:rPr>
      <w:t>Head of Social Sciences, Humanities and Business</w:t>
    </w:r>
  </w:p>
  <w:p w14:paraId="3B1519E9" w14:textId="77777777" w:rsidR="00C9760B" w:rsidRDefault="00C9760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4407F"/>
    <w:multiLevelType w:val="hybridMultilevel"/>
    <w:tmpl w:val="1BACE268"/>
    <w:lvl w:ilvl="0" w:tplc="10090001">
      <w:start w:val="1"/>
      <w:numFmt w:val="bullet"/>
      <w:lvlText w:val=""/>
      <w:lvlJc w:val="left"/>
      <w:pPr>
        <w:ind w:left="720" w:hanging="360"/>
      </w:pPr>
      <w:rPr>
        <w:rFonts w:ascii="Symbol" w:hAnsi="Symbol" w:hint="default"/>
      </w:rPr>
    </w:lvl>
    <w:lvl w:ilvl="1" w:tplc="7F461460">
      <w:start w:val="4"/>
      <w:numFmt w:val="bullet"/>
      <w:lvlText w:val="–"/>
      <w:lvlJc w:val="left"/>
      <w:pPr>
        <w:ind w:left="1440" w:hanging="360"/>
      </w:pPr>
      <w:rPr>
        <w:rFonts w:ascii="Calibri" w:eastAsiaTheme="minorHAnsi" w:hAnsi="Calibri" w:cstheme="minorBid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62034BB5"/>
    <w:multiLevelType w:val="multilevel"/>
    <w:tmpl w:val="3A728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F6548E6"/>
    <w:multiLevelType w:val="hybridMultilevel"/>
    <w:tmpl w:val="E8FEE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95512E"/>
    <w:multiLevelType w:val="hybridMultilevel"/>
    <w:tmpl w:val="2CC028D4"/>
    <w:lvl w:ilvl="0" w:tplc="BB589E96">
      <w:start w:val="1"/>
      <w:numFmt w:val="bullet"/>
      <w:lvlText w:val="▪"/>
      <w:lvlJc w:val="left"/>
      <w:pPr>
        <w:ind w:left="217" w:hanging="127"/>
      </w:pPr>
      <w:rPr>
        <w:rFonts w:ascii="Arial" w:eastAsia="Arial" w:hAnsi="Arial" w:hint="default"/>
        <w:w w:val="103"/>
        <w:sz w:val="19"/>
        <w:szCs w:val="19"/>
      </w:rPr>
    </w:lvl>
    <w:lvl w:ilvl="1" w:tplc="6110218A">
      <w:start w:val="1"/>
      <w:numFmt w:val="decimal"/>
      <w:lvlText w:val="%2."/>
      <w:lvlJc w:val="left"/>
      <w:pPr>
        <w:ind w:left="1117" w:hanging="223"/>
      </w:pPr>
      <w:rPr>
        <w:rFonts w:ascii="Arial" w:eastAsia="Arial" w:hAnsi="Arial" w:hint="default"/>
        <w:spacing w:val="0"/>
        <w:w w:val="103"/>
        <w:sz w:val="19"/>
        <w:szCs w:val="19"/>
      </w:rPr>
    </w:lvl>
    <w:lvl w:ilvl="2" w:tplc="0ACC7994">
      <w:start w:val="1"/>
      <w:numFmt w:val="bullet"/>
      <w:lvlText w:val="•"/>
      <w:lvlJc w:val="left"/>
      <w:pPr>
        <w:ind w:left="2008" w:hanging="223"/>
      </w:pPr>
      <w:rPr>
        <w:rFonts w:hint="default"/>
      </w:rPr>
    </w:lvl>
    <w:lvl w:ilvl="3" w:tplc="C9CAD9D6">
      <w:start w:val="1"/>
      <w:numFmt w:val="bullet"/>
      <w:lvlText w:val="•"/>
      <w:lvlJc w:val="left"/>
      <w:pPr>
        <w:ind w:left="2897" w:hanging="223"/>
      </w:pPr>
      <w:rPr>
        <w:rFonts w:hint="default"/>
      </w:rPr>
    </w:lvl>
    <w:lvl w:ilvl="4" w:tplc="81D67222">
      <w:start w:val="1"/>
      <w:numFmt w:val="bullet"/>
      <w:lvlText w:val="•"/>
      <w:lvlJc w:val="left"/>
      <w:pPr>
        <w:ind w:left="3786" w:hanging="223"/>
      </w:pPr>
      <w:rPr>
        <w:rFonts w:hint="default"/>
      </w:rPr>
    </w:lvl>
    <w:lvl w:ilvl="5" w:tplc="00087ABA">
      <w:start w:val="1"/>
      <w:numFmt w:val="bullet"/>
      <w:lvlText w:val="•"/>
      <w:lvlJc w:val="left"/>
      <w:pPr>
        <w:ind w:left="4675" w:hanging="223"/>
      </w:pPr>
      <w:rPr>
        <w:rFonts w:hint="default"/>
      </w:rPr>
    </w:lvl>
    <w:lvl w:ilvl="6" w:tplc="A2C020C2">
      <w:start w:val="1"/>
      <w:numFmt w:val="bullet"/>
      <w:lvlText w:val="•"/>
      <w:lvlJc w:val="left"/>
      <w:pPr>
        <w:ind w:left="5564" w:hanging="223"/>
      </w:pPr>
      <w:rPr>
        <w:rFonts w:hint="default"/>
      </w:rPr>
    </w:lvl>
    <w:lvl w:ilvl="7" w:tplc="2C1CBA9E">
      <w:start w:val="1"/>
      <w:numFmt w:val="bullet"/>
      <w:lvlText w:val="•"/>
      <w:lvlJc w:val="left"/>
      <w:pPr>
        <w:ind w:left="6453" w:hanging="223"/>
      </w:pPr>
      <w:rPr>
        <w:rFonts w:hint="default"/>
      </w:rPr>
    </w:lvl>
    <w:lvl w:ilvl="8" w:tplc="CF047774">
      <w:start w:val="1"/>
      <w:numFmt w:val="bullet"/>
      <w:lvlText w:val="•"/>
      <w:lvlJc w:val="left"/>
      <w:pPr>
        <w:ind w:left="7342" w:hanging="223"/>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6E3"/>
    <w:rsid w:val="00016432"/>
    <w:rsid w:val="00024FDC"/>
    <w:rsid w:val="0006189B"/>
    <w:rsid w:val="000620C5"/>
    <w:rsid w:val="000934CF"/>
    <w:rsid w:val="000D63DA"/>
    <w:rsid w:val="00111DFA"/>
    <w:rsid w:val="0011723C"/>
    <w:rsid w:val="001379F5"/>
    <w:rsid w:val="0015602C"/>
    <w:rsid w:val="0017226F"/>
    <w:rsid w:val="001838FB"/>
    <w:rsid w:val="001903EF"/>
    <w:rsid w:val="00194D5A"/>
    <w:rsid w:val="001A11F3"/>
    <w:rsid w:val="001C0B8E"/>
    <w:rsid w:val="001F7205"/>
    <w:rsid w:val="00202532"/>
    <w:rsid w:val="00205A77"/>
    <w:rsid w:val="00205F9A"/>
    <w:rsid w:val="00207082"/>
    <w:rsid w:val="00213097"/>
    <w:rsid w:val="00214AE5"/>
    <w:rsid w:val="00250C8E"/>
    <w:rsid w:val="002A25B6"/>
    <w:rsid w:val="002A2F77"/>
    <w:rsid w:val="002A5355"/>
    <w:rsid w:val="002D62DE"/>
    <w:rsid w:val="002E7D76"/>
    <w:rsid w:val="00303EE2"/>
    <w:rsid w:val="00315827"/>
    <w:rsid w:val="003163C7"/>
    <w:rsid w:val="003328E3"/>
    <w:rsid w:val="00350369"/>
    <w:rsid w:val="0036315E"/>
    <w:rsid w:val="003805EC"/>
    <w:rsid w:val="003B300F"/>
    <w:rsid w:val="003B6AA9"/>
    <w:rsid w:val="003E46E2"/>
    <w:rsid w:val="0040049F"/>
    <w:rsid w:val="00424BB4"/>
    <w:rsid w:val="00440EBA"/>
    <w:rsid w:val="00442354"/>
    <w:rsid w:val="004565E7"/>
    <w:rsid w:val="004814BB"/>
    <w:rsid w:val="004824FD"/>
    <w:rsid w:val="004845FB"/>
    <w:rsid w:val="004A7A05"/>
    <w:rsid w:val="004B6D3F"/>
    <w:rsid w:val="004B7F1F"/>
    <w:rsid w:val="004C3C05"/>
    <w:rsid w:val="004E1791"/>
    <w:rsid w:val="0051105C"/>
    <w:rsid w:val="00524F71"/>
    <w:rsid w:val="00561D07"/>
    <w:rsid w:val="005B5211"/>
    <w:rsid w:val="005D543B"/>
    <w:rsid w:val="00600D81"/>
    <w:rsid w:val="00625FA0"/>
    <w:rsid w:val="00646A87"/>
    <w:rsid w:val="006564FA"/>
    <w:rsid w:val="00672221"/>
    <w:rsid w:val="00680032"/>
    <w:rsid w:val="006801C4"/>
    <w:rsid w:val="0069338E"/>
    <w:rsid w:val="006B5FAF"/>
    <w:rsid w:val="006E472A"/>
    <w:rsid w:val="00700055"/>
    <w:rsid w:val="00706A26"/>
    <w:rsid w:val="007326C6"/>
    <w:rsid w:val="00780BA2"/>
    <w:rsid w:val="007A3C16"/>
    <w:rsid w:val="007A43A0"/>
    <w:rsid w:val="007A7CC8"/>
    <w:rsid w:val="007C7A20"/>
    <w:rsid w:val="007E3FBC"/>
    <w:rsid w:val="00812C84"/>
    <w:rsid w:val="00837D2E"/>
    <w:rsid w:val="00864866"/>
    <w:rsid w:val="008A59F1"/>
    <w:rsid w:val="008C2063"/>
    <w:rsid w:val="008D58E6"/>
    <w:rsid w:val="00921562"/>
    <w:rsid w:val="00941462"/>
    <w:rsid w:val="0094586C"/>
    <w:rsid w:val="00960E70"/>
    <w:rsid w:val="00971E15"/>
    <w:rsid w:val="0098192D"/>
    <w:rsid w:val="00985EEB"/>
    <w:rsid w:val="009F24BF"/>
    <w:rsid w:val="00A42B18"/>
    <w:rsid w:val="00A42FBE"/>
    <w:rsid w:val="00A47A86"/>
    <w:rsid w:val="00A60CF1"/>
    <w:rsid w:val="00A73D22"/>
    <w:rsid w:val="00A81920"/>
    <w:rsid w:val="00A9144A"/>
    <w:rsid w:val="00AB1DB8"/>
    <w:rsid w:val="00AC3D37"/>
    <w:rsid w:val="00AF600D"/>
    <w:rsid w:val="00B053F5"/>
    <w:rsid w:val="00B146DE"/>
    <w:rsid w:val="00B3404A"/>
    <w:rsid w:val="00B348FA"/>
    <w:rsid w:val="00B54344"/>
    <w:rsid w:val="00B65CA7"/>
    <w:rsid w:val="00BA56D1"/>
    <w:rsid w:val="00BB0859"/>
    <w:rsid w:val="00BB7A5A"/>
    <w:rsid w:val="00BF7D0A"/>
    <w:rsid w:val="00C2272C"/>
    <w:rsid w:val="00C22A4E"/>
    <w:rsid w:val="00C362DF"/>
    <w:rsid w:val="00C46538"/>
    <w:rsid w:val="00C47756"/>
    <w:rsid w:val="00C64090"/>
    <w:rsid w:val="00C67776"/>
    <w:rsid w:val="00C9222D"/>
    <w:rsid w:val="00C9760B"/>
    <w:rsid w:val="00CA1150"/>
    <w:rsid w:val="00CA5CCA"/>
    <w:rsid w:val="00CB4DD7"/>
    <w:rsid w:val="00CB59D0"/>
    <w:rsid w:val="00CB6EF0"/>
    <w:rsid w:val="00CC4585"/>
    <w:rsid w:val="00CE06E3"/>
    <w:rsid w:val="00CE0EF9"/>
    <w:rsid w:val="00D00DBE"/>
    <w:rsid w:val="00D146FC"/>
    <w:rsid w:val="00D30407"/>
    <w:rsid w:val="00D33CBA"/>
    <w:rsid w:val="00D348F8"/>
    <w:rsid w:val="00D35471"/>
    <w:rsid w:val="00D57B38"/>
    <w:rsid w:val="00D835BF"/>
    <w:rsid w:val="00D960DB"/>
    <w:rsid w:val="00DA0FBB"/>
    <w:rsid w:val="00DA4FA7"/>
    <w:rsid w:val="00DC734F"/>
    <w:rsid w:val="00DF4796"/>
    <w:rsid w:val="00E04FA2"/>
    <w:rsid w:val="00E11EE3"/>
    <w:rsid w:val="00E25A1C"/>
    <w:rsid w:val="00E52DA2"/>
    <w:rsid w:val="00E658A3"/>
    <w:rsid w:val="00E8217E"/>
    <w:rsid w:val="00E908F3"/>
    <w:rsid w:val="00EB3576"/>
    <w:rsid w:val="00EB4861"/>
    <w:rsid w:val="00ED4A7E"/>
    <w:rsid w:val="00F0142F"/>
    <w:rsid w:val="00F05188"/>
    <w:rsid w:val="00F221F0"/>
    <w:rsid w:val="00F258C2"/>
    <w:rsid w:val="00F43499"/>
    <w:rsid w:val="00F5032F"/>
    <w:rsid w:val="00F746BD"/>
    <w:rsid w:val="00F76326"/>
    <w:rsid w:val="00F76932"/>
    <w:rsid w:val="00F90F5F"/>
    <w:rsid w:val="00FA2A73"/>
    <w:rsid w:val="00FB592E"/>
    <w:rsid w:val="00FC0BA4"/>
    <w:rsid w:val="00FD26A4"/>
    <w:rsid w:val="00FF66B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o:shapedefaults>
    <o:shapelayout v:ext="edit">
      <o:idmap v:ext="edit" data="1"/>
    </o:shapelayout>
  </w:shapeDefaults>
  <w:decimalSymbol w:val="."/>
  <w:listSeparator w:val=","/>
  <w14:docId w14:val="2B6DA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16432"/>
    <w:pPr>
      <w:spacing w:before="100" w:beforeAutospacing="1" w:after="100" w:afterAutospacing="1" w:line="240" w:lineRule="auto"/>
      <w:outlineLvl w:val="1"/>
    </w:pPr>
    <w:rPr>
      <w:rFonts w:ascii="Times New Roman" w:eastAsia="Times New Roman" w:hAnsi="Times New Roman" w:cs="Times New Roman"/>
      <w:b/>
      <w:bCs/>
      <w:sz w:val="36"/>
      <w:szCs w:val="36"/>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06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824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24FD"/>
    <w:rPr>
      <w:rFonts w:ascii="Segoe UI" w:hAnsi="Segoe UI" w:cs="Segoe UI"/>
      <w:sz w:val="18"/>
      <w:szCs w:val="18"/>
    </w:rPr>
  </w:style>
  <w:style w:type="character" w:styleId="Hyperlink">
    <w:name w:val="Hyperlink"/>
    <w:basedOn w:val="DefaultParagraphFont"/>
    <w:uiPriority w:val="99"/>
    <w:unhideWhenUsed/>
    <w:rsid w:val="00D35471"/>
    <w:rPr>
      <w:color w:val="0563C1" w:themeColor="hyperlink"/>
      <w:u w:val="single"/>
    </w:rPr>
  </w:style>
  <w:style w:type="character" w:styleId="FollowedHyperlink">
    <w:name w:val="FollowedHyperlink"/>
    <w:basedOn w:val="DefaultParagraphFont"/>
    <w:uiPriority w:val="99"/>
    <w:semiHidden/>
    <w:unhideWhenUsed/>
    <w:rsid w:val="00D30407"/>
    <w:rPr>
      <w:color w:val="954F72" w:themeColor="followedHyperlink"/>
      <w:u w:val="single"/>
    </w:rPr>
  </w:style>
  <w:style w:type="paragraph" w:styleId="BodyText">
    <w:name w:val="Body Text"/>
    <w:basedOn w:val="Normal"/>
    <w:link w:val="BodyTextChar"/>
    <w:uiPriority w:val="1"/>
    <w:qFormat/>
    <w:rsid w:val="00561D07"/>
    <w:pPr>
      <w:widowControl w:val="0"/>
      <w:spacing w:before="1" w:after="0" w:line="240" w:lineRule="auto"/>
      <w:ind w:left="217"/>
    </w:pPr>
    <w:rPr>
      <w:rFonts w:ascii="Arial" w:eastAsia="Arial" w:hAnsi="Arial"/>
      <w:sz w:val="19"/>
      <w:szCs w:val="19"/>
      <w:lang w:val="en-US"/>
    </w:rPr>
  </w:style>
  <w:style w:type="character" w:customStyle="1" w:styleId="BodyTextChar">
    <w:name w:val="Body Text Char"/>
    <w:basedOn w:val="DefaultParagraphFont"/>
    <w:link w:val="BodyText"/>
    <w:uiPriority w:val="1"/>
    <w:rsid w:val="00561D07"/>
    <w:rPr>
      <w:rFonts w:ascii="Arial" w:eastAsia="Arial" w:hAnsi="Arial"/>
      <w:sz w:val="19"/>
      <w:szCs w:val="19"/>
      <w:lang w:val="en-US"/>
    </w:rPr>
  </w:style>
  <w:style w:type="character" w:customStyle="1" w:styleId="Heading2Char">
    <w:name w:val="Heading 2 Char"/>
    <w:basedOn w:val="DefaultParagraphFont"/>
    <w:link w:val="Heading2"/>
    <w:uiPriority w:val="9"/>
    <w:rsid w:val="00016432"/>
    <w:rPr>
      <w:rFonts w:ascii="Times New Roman" w:eastAsia="Times New Roman" w:hAnsi="Times New Roman" w:cs="Times New Roman"/>
      <w:b/>
      <w:bCs/>
      <w:sz w:val="36"/>
      <w:szCs w:val="36"/>
      <w:lang w:val="en-CA" w:eastAsia="en-CA"/>
    </w:rPr>
  </w:style>
  <w:style w:type="paragraph" w:styleId="NormalWeb">
    <w:name w:val="Normal (Web)"/>
    <w:basedOn w:val="Normal"/>
    <w:uiPriority w:val="99"/>
    <w:unhideWhenUsed/>
    <w:rsid w:val="004B6D3F"/>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ListParagraph">
    <w:name w:val="List Paragraph"/>
    <w:basedOn w:val="Normal"/>
    <w:uiPriority w:val="34"/>
    <w:qFormat/>
    <w:rsid w:val="00A60CF1"/>
    <w:pPr>
      <w:ind w:left="720"/>
      <w:contextualSpacing/>
    </w:pPr>
  </w:style>
  <w:style w:type="paragraph" w:styleId="Header">
    <w:name w:val="header"/>
    <w:basedOn w:val="Normal"/>
    <w:link w:val="HeaderChar"/>
    <w:uiPriority w:val="99"/>
    <w:unhideWhenUsed/>
    <w:rsid w:val="00C9760B"/>
    <w:pPr>
      <w:tabs>
        <w:tab w:val="center" w:pos="4320"/>
        <w:tab w:val="right" w:pos="8640"/>
      </w:tabs>
      <w:spacing w:after="0" w:line="240" w:lineRule="auto"/>
    </w:pPr>
  </w:style>
  <w:style w:type="character" w:customStyle="1" w:styleId="HeaderChar">
    <w:name w:val="Header Char"/>
    <w:basedOn w:val="DefaultParagraphFont"/>
    <w:link w:val="Header"/>
    <w:uiPriority w:val="99"/>
    <w:rsid w:val="00C9760B"/>
  </w:style>
  <w:style w:type="paragraph" w:styleId="Footer">
    <w:name w:val="footer"/>
    <w:basedOn w:val="Normal"/>
    <w:link w:val="FooterChar"/>
    <w:uiPriority w:val="99"/>
    <w:unhideWhenUsed/>
    <w:rsid w:val="00C9760B"/>
    <w:pPr>
      <w:tabs>
        <w:tab w:val="center" w:pos="4320"/>
        <w:tab w:val="right" w:pos="8640"/>
      </w:tabs>
      <w:spacing w:after="0" w:line="240" w:lineRule="auto"/>
    </w:pPr>
  </w:style>
  <w:style w:type="character" w:customStyle="1" w:styleId="FooterChar">
    <w:name w:val="Footer Char"/>
    <w:basedOn w:val="DefaultParagraphFont"/>
    <w:link w:val="Footer"/>
    <w:uiPriority w:val="99"/>
    <w:rsid w:val="00C9760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16432"/>
    <w:pPr>
      <w:spacing w:before="100" w:beforeAutospacing="1" w:after="100" w:afterAutospacing="1" w:line="240" w:lineRule="auto"/>
      <w:outlineLvl w:val="1"/>
    </w:pPr>
    <w:rPr>
      <w:rFonts w:ascii="Times New Roman" w:eastAsia="Times New Roman" w:hAnsi="Times New Roman" w:cs="Times New Roman"/>
      <w:b/>
      <w:bCs/>
      <w:sz w:val="36"/>
      <w:szCs w:val="36"/>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06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824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24FD"/>
    <w:rPr>
      <w:rFonts w:ascii="Segoe UI" w:hAnsi="Segoe UI" w:cs="Segoe UI"/>
      <w:sz w:val="18"/>
      <w:szCs w:val="18"/>
    </w:rPr>
  </w:style>
  <w:style w:type="character" w:styleId="Hyperlink">
    <w:name w:val="Hyperlink"/>
    <w:basedOn w:val="DefaultParagraphFont"/>
    <w:uiPriority w:val="99"/>
    <w:unhideWhenUsed/>
    <w:rsid w:val="00D35471"/>
    <w:rPr>
      <w:color w:val="0563C1" w:themeColor="hyperlink"/>
      <w:u w:val="single"/>
    </w:rPr>
  </w:style>
  <w:style w:type="character" w:styleId="FollowedHyperlink">
    <w:name w:val="FollowedHyperlink"/>
    <w:basedOn w:val="DefaultParagraphFont"/>
    <w:uiPriority w:val="99"/>
    <w:semiHidden/>
    <w:unhideWhenUsed/>
    <w:rsid w:val="00D30407"/>
    <w:rPr>
      <w:color w:val="954F72" w:themeColor="followedHyperlink"/>
      <w:u w:val="single"/>
    </w:rPr>
  </w:style>
  <w:style w:type="paragraph" w:styleId="BodyText">
    <w:name w:val="Body Text"/>
    <w:basedOn w:val="Normal"/>
    <w:link w:val="BodyTextChar"/>
    <w:uiPriority w:val="1"/>
    <w:qFormat/>
    <w:rsid w:val="00561D07"/>
    <w:pPr>
      <w:widowControl w:val="0"/>
      <w:spacing w:before="1" w:after="0" w:line="240" w:lineRule="auto"/>
      <w:ind w:left="217"/>
    </w:pPr>
    <w:rPr>
      <w:rFonts w:ascii="Arial" w:eastAsia="Arial" w:hAnsi="Arial"/>
      <w:sz w:val="19"/>
      <w:szCs w:val="19"/>
      <w:lang w:val="en-US"/>
    </w:rPr>
  </w:style>
  <w:style w:type="character" w:customStyle="1" w:styleId="BodyTextChar">
    <w:name w:val="Body Text Char"/>
    <w:basedOn w:val="DefaultParagraphFont"/>
    <w:link w:val="BodyText"/>
    <w:uiPriority w:val="1"/>
    <w:rsid w:val="00561D07"/>
    <w:rPr>
      <w:rFonts w:ascii="Arial" w:eastAsia="Arial" w:hAnsi="Arial"/>
      <w:sz w:val="19"/>
      <w:szCs w:val="19"/>
      <w:lang w:val="en-US"/>
    </w:rPr>
  </w:style>
  <w:style w:type="character" w:customStyle="1" w:styleId="Heading2Char">
    <w:name w:val="Heading 2 Char"/>
    <w:basedOn w:val="DefaultParagraphFont"/>
    <w:link w:val="Heading2"/>
    <w:uiPriority w:val="9"/>
    <w:rsid w:val="00016432"/>
    <w:rPr>
      <w:rFonts w:ascii="Times New Roman" w:eastAsia="Times New Roman" w:hAnsi="Times New Roman" w:cs="Times New Roman"/>
      <w:b/>
      <w:bCs/>
      <w:sz w:val="36"/>
      <w:szCs w:val="36"/>
      <w:lang w:val="en-CA" w:eastAsia="en-CA"/>
    </w:rPr>
  </w:style>
  <w:style w:type="paragraph" w:styleId="NormalWeb">
    <w:name w:val="Normal (Web)"/>
    <w:basedOn w:val="Normal"/>
    <w:uiPriority w:val="99"/>
    <w:unhideWhenUsed/>
    <w:rsid w:val="004B6D3F"/>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ListParagraph">
    <w:name w:val="List Paragraph"/>
    <w:basedOn w:val="Normal"/>
    <w:uiPriority w:val="34"/>
    <w:qFormat/>
    <w:rsid w:val="00A60CF1"/>
    <w:pPr>
      <w:ind w:left="720"/>
      <w:contextualSpacing/>
    </w:pPr>
  </w:style>
  <w:style w:type="paragraph" w:styleId="Header">
    <w:name w:val="header"/>
    <w:basedOn w:val="Normal"/>
    <w:link w:val="HeaderChar"/>
    <w:uiPriority w:val="99"/>
    <w:unhideWhenUsed/>
    <w:rsid w:val="00C9760B"/>
    <w:pPr>
      <w:tabs>
        <w:tab w:val="center" w:pos="4320"/>
        <w:tab w:val="right" w:pos="8640"/>
      </w:tabs>
      <w:spacing w:after="0" w:line="240" w:lineRule="auto"/>
    </w:pPr>
  </w:style>
  <w:style w:type="character" w:customStyle="1" w:styleId="HeaderChar">
    <w:name w:val="Header Char"/>
    <w:basedOn w:val="DefaultParagraphFont"/>
    <w:link w:val="Header"/>
    <w:uiPriority w:val="99"/>
    <w:rsid w:val="00C9760B"/>
  </w:style>
  <w:style w:type="paragraph" w:styleId="Footer">
    <w:name w:val="footer"/>
    <w:basedOn w:val="Normal"/>
    <w:link w:val="FooterChar"/>
    <w:uiPriority w:val="99"/>
    <w:unhideWhenUsed/>
    <w:rsid w:val="00C9760B"/>
    <w:pPr>
      <w:tabs>
        <w:tab w:val="center" w:pos="4320"/>
        <w:tab w:val="right" w:pos="8640"/>
      </w:tabs>
      <w:spacing w:after="0" w:line="240" w:lineRule="auto"/>
    </w:pPr>
  </w:style>
  <w:style w:type="character" w:customStyle="1" w:styleId="FooterChar">
    <w:name w:val="Footer Char"/>
    <w:basedOn w:val="DefaultParagraphFont"/>
    <w:link w:val="Footer"/>
    <w:uiPriority w:val="99"/>
    <w:rsid w:val="00C976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169729">
      <w:bodyDiv w:val="1"/>
      <w:marLeft w:val="0"/>
      <w:marRight w:val="0"/>
      <w:marTop w:val="0"/>
      <w:marBottom w:val="0"/>
      <w:divBdr>
        <w:top w:val="none" w:sz="0" w:space="0" w:color="auto"/>
        <w:left w:val="none" w:sz="0" w:space="0" w:color="auto"/>
        <w:bottom w:val="none" w:sz="0" w:space="0" w:color="auto"/>
        <w:right w:val="none" w:sz="0" w:space="0" w:color="auto"/>
      </w:divBdr>
    </w:div>
    <w:div w:id="990988452">
      <w:bodyDiv w:val="1"/>
      <w:marLeft w:val="0"/>
      <w:marRight w:val="0"/>
      <w:marTop w:val="0"/>
      <w:marBottom w:val="0"/>
      <w:divBdr>
        <w:top w:val="none" w:sz="0" w:space="0" w:color="auto"/>
        <w:left w:val="none" w:sz="0" w:space="0" w:color="auto"/>
        <w:bottom w:val="none" w:sz="0" w:space="0" w:color="auto"/>
        <w:right w:val="none" w:sz="0" w:space="0" w:color="auto"/>
      </w:divBdr>
      <w:divsChild>
        <w:div w:id="289828129">
          <w:blockQuote w:val="1"/>
          <w:marLeft w:val="150"/>
          <w:marRight w:val="150"/>
          <w:marTop w:val="360"/>
          <w:marBottom w:val="360"/>
          <w:divBdr>
            <w:top w:val="none" w:sz="0" w:space="6" w:color="auto"/>
            <w:left w:val="single" w:sz="48" w:space="8" w:color="CCCCCC"/>
            <w:bottom w:val="none" w:sz="0" w:space="6" w:color="auto"/>
            <w:right w:val="none" w:sz="0" w:space="8" w:color="auto"/>
          </w:divBdr>
        </w:div>
      </w:divsChild>
    </w:div>
    <w:div w:id="1782021613">
      <w:bodyDiv w:val="1"/>
      <w:marLeft w:val="0"/>
      <w:marRight w:val="0"/>
      <w:marTop w:val="0"/>
      <w:marBottom w:val="0"/>
      <w:divBdr>
        <w:top w:val="none" w:sz="0" w:space="0" w:color="auto"/>
        <w:left w:val="none" w:sz="0" w:space="0" w:color="auto"/>
        <w:bottom w:val="none" w:sz="0" w:space="0" w:color="auto"/>
        <w:right w:val="none" w:sz="0" w:space="0" w:color="auto"/>
      </w:divBdr>
    </w:div>
    <w:div w:id="191092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youtube.com/watch?v=pB3xb1_gp4Y" TargetMode="External"/><Relationship Id="rId12" Type="http://schemas.openxmlformats.org/officeDocument/2006/relationships/image" Target="media/image1.png"/><Relationship Id="rId13" Type="http://schemas.openxmlformats.org/officeDocument/2006/relationships/hyperlink" Target="http://pth.izitru.com/" TargetMode="Externa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youtube.com/watch?v=pB3xb1_gp4Y" TargetMode="External"/><Relationship Id="rId9" Type="http://schemas.openxmlformats.org/officeDocument/2006/relationships/hyperlink" Target="http://ibworld.edublogs.org/historiography/" TargetMode="External"/><Relationship Id="rId10" Type="http://schemas.openxmlformats.org/officeDocument/2006/relationships/hyperlink" Target="https://www.youtube.com/watch?v=XqULAuVx2Os"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activehistory.co.uk/escape_ro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1582</Words>
  <Characters>9024</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International School Of Toulouse</Company>
  <LinksUpToDate>false</LinksUpToDate>
  <CharactersWithSpaces>10585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 Tarr</dc:creator>
  <cp:keywords/>
  <dc:description/>
  <cp:lastModifiedBy>Russel Tarr</cp:lastModifiedBy>
  <cp:revision>2</cp:revision>
  <cp:lastPrinted>2017-06-20T12:56:00Z</cp:lastPrinted>
  <dcterms:created xsi:type="dcterms:W3CDTF">2017-08-20T16:19:00Z</dcterms:created>
  <dcterms:modified xsi:type="dcterms:W3CDTF">2017-08-20T16:19:00Z</dcterms:modified>
</cp:coreProperties>
</file>